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6" w:rsidRPr="00635EFA" w:rsidRDefault="009F70A6" w:rsidP="00635EFA">
      <w:pPr>
        <w:widowControl w:val="0"/>
        <w:tabs>
          <w:tab w:val="left" w:pos="-284"/>
          <w:tab w:val="left" w:pos="0"/>
        </w:tabs>
        <w:overflowPunct/>
        <w:adjustRightInd/>
        <w:ind w:left="-284" w:right="-142" w:firstLine="709"/>
        <w:jc w:val="right"/>
        <w:textAlignment w:val="auto"/>
        <w:outlineLvl w:val="0"/>
        <w:rPr>
          <w:bCs/>
          <w:sz w:val="26"/>
          <w:szCs w:val="26"/>
          <w:lang w:eastAsia="en-US"/>
        </w:rPr>
      </w:pPr>
      <w:bookmarkStart w:id="0" w:name="_Hlk82420946"/>
      <w:r w:rsidRPr="00635EFA">
        <w:rPr>
          <w:bCs/>
          <w:sz w:val="26"/>
          <w:szCs w:val="26"/>
          <w:lang w:eastAsia="en-US"/>
        </w:rPr>
        <w:t>Приложение</w:t>
      </w:r>
    </w:p>
    <w:p w:rsidR="009F70A6" w:rsidRPr="00635EFA" w:rsidRDefault="009F70A6" w:rsidP="00635EFA">
      <w:pPr>
        <w:widowControl w:val="0"/>
        <w:tabs>
          <w:tab w:val="left" w:pos="-284"/>
          <w:tab w:val="left" w:pos="0"/>
        </w:tabs>
        <w:overflowPunct/>
        <w:adjustRightInd/>
        <w:ind w:left="-284" w:right="-142" w:firstLine="709"/>
        <w:jc w:val="right"/>
        <w:textAlignment w:val="auto"/>
        <w:outlineLvl w:val="0"/>
        <w:rPr>
          <w:b/>
          <w:bCs/>
          <w:sz w:val="26"/>
          <w:szCs w:val="26"/>
          <w:lang w:eastAsia="en-US"/>
        </w:rPr>
      </w:pPr>
    </w:p>
    <w:bookmarkEnd w:id="0"/>
    <w:p w:rsidR="009F70A6" w:rsidRPr="00635EFA" w:rsidRDefault="009F70A6" w:rsidP="00635EFA">
      <w:pPr>
        <w:widowControl w:val="0"/>
        <w:tabs>
          <w:tab w:val="left" w:pos="-284"/>
          <w:tab w:val="left" w:pos="0"/>
        </w:tabs>
        <w:overflowPunct/>
        <w:adjustRightInd/>
        <w:ind w:firstLine="709"/>
        <w:jc w:val="center"/>
        <w:textAlignment w:val="auto"/>
        <w:outlineLvl w:val="0"/>
        <w:rPr>
          <w:b/>
          <w:spacing w:val="-5"/>
          <w:sz w:val="26"/>
          <w:szCs w:val="26"/>
          <w:lang w:eastAsia="en-US"/>
        </w:rPr>
      </w:pPr>
      <w:r w:rsidRPr="00635EFA">
        <w:rPr>
          <w:b/>
          <w:sz w:val="26"/>
          <w:szCs w:val="26"/>
          <w:lang w:eastAsia="en-US"/>
        </w:rPr>
        <w:t>МЕРЫ ПОДДЕРЖКИ СУБЪЕКТОВ МАЛОГО И СРЕДНЕГОПРЕДПРИНИМАТЕЛЬСТВА САМОЗАНЯТЫХ ГРАЖДАН</w:t>
      </w:r>
    </w:p>
    <w:p w:rsidR="009F70A6" w:rsidRPr="00635EFA" w:rsidRDefault="009F70A6" w:rsidP="00635EFA">
      <w:pPr>
        <w:widowControl w:val="0"/>
        <w:tabs>
          <w:tab w:val="left" w:pos="-284"/>
          <w:tab w:val="left" w:pos="0"/>
        </w:tabs>
        <w:overflowPunct/>
        <w:adjustRightInd/>
        <w:ind w:firstLine="709"/>
        <w:jc w:val="center"/>
        <w:textAlignment w:val="auto"/>
        <w:outlineLvl w:val="0"/>
        <w:rPr>
          <w:b/>
          <w:sz w:val="26"/>
          <w:szCs w:val="26"/>
          <w:lang w:eastAsia="en-US"/>
        </w:rPr>
      </w:pPr>
      <w:r w:rsidRPr="00635EFA">
        <w:rPr>
          <w:b/>
          <w:sz w:val="26"/>
          <w:szCs w:val="26"/>
          <w:lang w:eastAsia="en-US"/>
        </w:rPr>
        <w:t>РЕСПУБЛИКИТАТАРСТАН</w:t>
      </w:r>
    </w:p>
    <w:p w:rsidR="009F70A6" w:rsidRPr="00635EFA" w:rsidRDefault="009F70A6" w:rsidP="00635EFA">
      <w:pPr>
        <w:widowControl w:val="0"/>
        <w:tabs>
          <w:tab w:val="left" w:pos="-284"/>
          <w:tab w:val="left" w:pos="0"/>
        </w:tabs>
        <w:overflowPunct/>
        <w:adjustRightInd/>
        <w:ind w:firstLine="709"/>
        <w:jc w:val="both"/>
        <w:textAlignment w:val="auto"/>
        <w:rPr>
          <w:b/>
          <w:sz w:val="26"/>
          <w:szCs w:val="26"/>
          <w:lang w:eastAsia="en-US"/>
        </w:rPr>
      </w:pP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Дляпривлечениязаемногофинансированияиснижениязалоговойнагрузки субъект МСП вправе воспользоваться мерами поддержки</w:t>
      </w:r>
      <w:r w:rsidR="00807448">
        <w:rPr>
          <w:sz w:val="26"/>
          <w:szCs w:val="26"/>
        </w:rPr>
        <w:t xml:space="preserve"> </w:t>
      </w:r>
      <w:r w:rsidRPr="00635EFA">
        <w:rPr>
          <w:b/>
          <w:sz w:val="26"/>
          <w:szCs w:val="26"/>
        </w:rPr>
        <w:t>НО</w:t>
      </w:r>
      <w:r w:rsidRPr="00635EFA">
        <w:rPr>
          <w:b/>
          <w:sz w:val="26"/>
          <w:szCs w:val="26"/>
          <w:lang w:val="en-US"/>
        </w:rPr>
        <w:t> </w:t>
      </w:r>
      <w:r w:rsidRPr="00635EFA">
        <w:rPr>
          <w:b/>
          <w:sz w:val="26"/>
          <w:szCs w:val="26"/>
        </w:rPr>
        <w:t>«Гарантийный</w:t>
      </w:r>
      <w:r w:rsidR="00807448">
        <w:rPr>
          <w:b/>
          <w:sz w:val="26"/>
          <w:szCs w:val="26"/>
        </w:rPr>
        <w:t xml:space="preserve"> </w:t>
      </w:r>
      <w:r w:rsidRPr="00635EFA">
        <w:rPr>
          <w:b/>
          <w:sz w:val="26"/>
          <w:szCs w:val="26"/>
        </w:rPr>
        <w:t>фонд</w:t>
      </w:r>
      <w:r w:rsidR="00807448">
        <w:rPr>
          <w:b/>
          <w:sz w:val="26"/>
          <w:szCs w:val="26"/>
        </w:rPr>
        <w:t xml:space="preserve"> </w:t>
      </w:r>
      <w:r w:rsidRPr="00635EFA">
        <w:rPr>
          <w:b/>
          <w:sz w:val="26"/>
          <w:szCs w:val="26"/>
        </w:rPr>
        <w:t>Республики</w:t>
      </w:r>
      <w:r w:rsidR="00807448">
        <w:rPr>
          <w:b/>
          <w:sz w:val="26"/>
          <w:szCs w:val="26"/>
        </w:rPr>
        <w:t xml:space="preserve"> </w:t>
      </w:r>
      <w:r w:rsidRPr="00635EFA">
        <w:rPr>
          <w:b/>
          <w:sz w:val="26"/>
          <w:szCs w:val="26"/>
        </w:rPr>
        <w:t xml:space="preserve">Татарстан» </w:t>
      </w:r>
      <w:r w:rsidRPr="00635EFA">
        <w:rPr>
          <w:sz w:val="26"/>
          <w:szCs w:val="26"/>
        </w:rPr>
        <w:t>(далее–Гарфонд РТ).</w:t>
      </w:r>
    </w:p>
    <w:p w:rsidR="009F70A6" w:rsidRPr="00635EFA" w:rsidRDefault="009F70A6" w:rsidP="00635EFA">
      <w:pPr>
        <w:widowControl w:val="0"/>
        <w:overflowPunct/>
        <w:adjustRightInd/>
        <w:ind w:firstLine="709"/>
        <w:jc w:val="both"/>
        <w:textAlignment w:val="auto"/>
        <w:rPr>
          <w:b/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Гарфонд РТ предоставляет </w:t>
      </w:r>
      <w:r w:rsidRPr="00635EFA">
        <w:rPr>
          <w:b/>
          <w:bCs/>
          <w:sz w:val="26"/>
          <w:szCs w:val="26"/>
          <w:lang w:eastAsia="en-US"/>
        </w:rPr>
        <w:t xml:space="preserve">поручительства субъектам МСП и самозанятым гражданам, не располагающим достаточным залоговым обеспечением для получения кредитных средств. </w:t>
      </w:r>
    </w:p>
    <w:p w:rsidR="009F70A6" w:rsidRPr="00635EFA" w:rsidRDefault="009F70A6" w:rsidP="00635EFA">
      <w:pPr>
        <w:widowControl w:val="0"/>
        <w:overflowPunct/>
        <w:adjustRightInd/>
        <w:ind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Основные условия предоставления поручительств: </w:t>
      </w:r>
    </w:p>
    <w:p w:rsidR="009F70A6" w:rsidRPr="00635EFA" w:rsidRDefault="009F70A6" w:rsidP="00635EFA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сумма поручительства – до 70 млн руб.; </w:t>
      </w:r>
    </w:p>
    <w:p w:rsidR="009F70A6" w:rsidRPr="00635EFA" w:rsidRDefault="009F70A6" w:rsidP="00635EFA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доля поручительства – не более 70% от суммы кредита, банковской гарантии. </w:t>
      </w:r>
    </w:p>
    <w:p w:rsidR="009F70A6" w:rsidRPr="00635EFA" w:rsidRDefault="009F70A6" w:rsidP="00635EFA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комиссия - 1 % от суммы предоставляемого поручительства (в рамках специальных продуктов Гарфонда РТ предусмотрена льготная ставка комиссии).</w:t>
      </w:r>
    </w:p>
    <w:p w:rsidR="009F70A6" w:rsidRPr="00635EFA" w:rsidRDefault="009F70A6" w:rsidP="00635EFA">
      <w:pPr>
        <w:widowControl w:val="0"/>
        <w:overflowPunct/>
        <w:adjustRightInd/>
        <w:ind w:left="709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tabs>
          <w:tab w:val="left" w:pos="-142"/>
          <w:tab w:val="left" w:pos="0"/>
          <w:tab w:val="left" w:pos="284"/>
          <w:tab w:val="left" w:pos="1276"/>
        </w:tabs>
        <w:ind w:right="282"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Некоммерческаямикрокредитная</w:t>
      </w:r>
      <w:r w:rsidRPr="00635EFA">
        <w:rPr>
          <w:b/>
          <w:sz w:val="26"/>
          <w:szCs w:val="26"/>
        </w:rPr>
        <w:t>компания«ФондподдержкипредпринимательстваРеспубликиТатарстан»</w:t>
      </w:r>
      <w:r w:rsidRPr="00635EFA">
        <w:rPr>
          <w:sz w:val="26"/>
          <w:szCs w:val="26"/>
        </w:rPr>
        <w:t>(далее–Фонд)предоставляет: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textAlignment w:val="auto"/>
        <w:rPr>
          <w:b/>
          <w:sz w:val="26"/>
          <w:szCs w:val="26"/>
        </w:rPr>
      </w:pPr>
      <w:r w:rsidRPr="00635EFA">
        <w:rPr>
          <w:b/>
          <w:sz w:val="26"/>
          <w:szCs w:val="26"/>
        </w:rPr>
        <w:t xml:space="preserve">Микрофинансовый продукт </w:t>
      </w:r>
      <w:bookmarkStart w:id="1" w:name="_Hlk38276599"/>
      <w:r w:rsidRPr="00635EFA">
        <w:rPr>
          <w:b/>
          <w:sz w:val="26"/>
          <w:szCs w:val="26"/>
        </w:rPr>
        <w:t>«Промпарки»</w:t>
      </w:r>
      <w:bookmarkEnd w:id="1"/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  <w:tab w:val="left" w:pos="1530"/>
        </w:tabs>
        <w:overflowPunct/>
        <w:adjustRightInd/>
        <w:ind w:right="282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Условия: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любые обоснованные заемщиками затраты на предпринимательские цели;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получатели – управляющие компании (субъекты инфраструктуры имущественной поддержки МСП) и (или) резиденты, являющиеся субъектами МСП, заключившие с Министерством экономики Республики Татарстан соглашение об осуществлении деятельности на территории индустриальных (промышленных) парков;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сумма – от </w:t>
      </w:r>
      <w:r w:rsidRPr="00635EFA">
        <w:rPr>
          <w:sz w:val="26"/>
          <w:szCs w:val="26"/>
        </w:rPr>
        <w:t>300 000 до 5 000 000 рублей</w:t>
      </w:r>
      <w:r w:rsidRPr="00635EFA">
        <w:rPr>
          <w:bCs/>
          <w:sz w:val="26"/>
          <w:szCs w:val="26"/>
          <w:lang w:eastAsia="en-US"/>
        </w:rPr>
        <w:t>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срок – от 3 до 36 месяцев;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ставка – от 1/2 ключевой ставки Банка России,</w:t>
      </w:r>
      <w:r w:rsidRPr="00635EFA">
        <w:rPr>
          <w:sz w:val="26"/>
          <w:szCs w:val="26"/>
        </w:rPr>
        <w:t xml:space="preserve"> установленной на момент заключения договора микрозайма,</w:t>
      </w:r>
      <w:r w:rsidRPr="00635EFA">
        <w:rPr>
          <w:bCs/>
          <w:sz w:val="26"/>
          <w:szCs w:val="26"/>
          <w:lang w:eastAsia="en-US"/>
        </w:rPr>
        <w:t xml:space="preserve"> до 9,5 % годовых;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- обеспечение: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1.</w:t>
      </w:r>
      <w:r w:rsidRPr="00635EFA">
        <w:rPr>
          <w:bCs/>
          <w:sz w:val="26"/>
          <w:szCs w:val="26"/>
          <w:lang w:eastAsia="en-US"/>
        </w:rPr>
        <w:tab/>
        <w:t>300 000 руб.: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-поручительство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2.</w:t>
      </w:r>
      <w:r w:rsidRPr="00635EFA">
        <w:rPr>
          <w:bCs/>
          <w:sz w:val="26"/>
          <w:szCs w:val="26"/>
          <w:lang w:eastAsia="en-US"/>
        </w:rPr>
        <w:tab/>
        <w:t>от 300 001 до 1 000 000 руб.: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50% от суммы микрозайма;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–поручительство физического лица либо индивидуального предпринимателя, либо юридического лица + поручительство Гарантийного Фонда РТ на 50 %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3.</w:t>
      </w:r>
      <w:r w:rsidRPr="00635EFA">
        <w:rPr>
          <w:bCs/>
          <w:sz w:val="26"/>
          <w:szCs w:val="26"/>
          <w:lang w:eastAsia="en-US"/>
        </w:rPr>
        <w:tab/>
        <w:t>от 1 000 001 до 5 000 000 руб.: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поручительство физического или юридического лица + поручительство Гарантийного Фонда РТ до 50 % от суммы микрозайма + залог имущества (с учетом К 0,7) не менее 50 % от суммы микрозайма.</w:t>
      </w:r>
    </w:p>
    <w:p w:rsidR="00C529D6" w:rsidRPr="00635EFA" w:rsidRDefault="00C529D6" w:rsidP="00635EFA">
      <w:pPr>
        <w:rPr>
          <w:b/>
          <w:sz w:val="26"/>
          <w:szCs w:val="26"/>
        </w:rPr>
      </w:pPr>
      <w:r w:rsidRPr="00635EFA">
        <w:rPr>
          <w:b/>
          <w:sz w:val="26"/>
          <w:szCs w:val="26"/>
        </w:rPr>
        <w:lastRenderedPageBreak/>
        <w:t xml:space="preserve">          Микрофинансовый продукт «Импортозамещение»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  <w:tab w:val="left" w:pos="1530"/>
        </w:tabs>
        <w:overflowPunct/>
        <w:adjustRightInd/>
        <w:ind w:right="282"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Условия: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  <w:tab w:val="left" w:pos="1530"/>
        </w:tabs>
        <w:overflowPunct/>
        <w:adjustRightInd/>
        <w:ind w:right="282" w:firstLine="709"/>
        <w:contextualSpacing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– любые обоснованные заемщиками затраты на предпринимательские</w:t>
      </w:r>
      <w:r w:rsidRPr="00635EFA">
        <w:rPr>
          <w:bCs/>
          <w:sz w:val="26"/>
          <w:szCs w:val="26"/>
          <w:lang w:eastAsia="en-US"/>
        </w:rPr>
        <w:t xml:space="preserve"> цели;</w:t>
      </w:r>
    </w:p>
    <w:p w:rsidR="00C529D6" w:rsidRPr="00635EFA" w:rsidRDefault="00C529D6" w:rsidP="00635EFA">
      <w:pPr>
        <w:ind w:firstLine="708"/>
        <w:jc w:val="both"/>
        <w:rPr>
          <w:sz w:val="26"/>
          <w:szCs w:val="26"/>
        </w:rPr>
      </w:pPr>
      <w:r w:rsidRPr="00635EFA">
        <w:rPr>
          <w:bCs/>
          <w:sz w:val="26"/>
          <w:szCs w:val="26"/>
          <w:lang w:eastAsia="en-US"/>
        </w:rPr>
        <w:t>– получатели – субъекты МСП,</w:t>
      </w:r>
      <w:r w:rsidRPr="00635EFA">
        <w:rPr>
          <w:sz w:val="26"/>
          <w:szCs w:val="26"/>
        </w:rPr>
        <w:t xml:space="preserve"> приобретающие для своей основной деятельности товары, сырье, материалы, производимые в странах, указанных в </w:t>
      </w:r>
      <w:r w:rsidRPr="00635EFA">
        <w:rPr>
          <w:bCs/>
          <w:sz w:val="26"/>
          <w:szCs w:val="26"/>
        </w:rPr>
        <w:t>Перечне</w:t>
      </w:r>
      <w:r w:rsidRPr="00635EFA">
        <w:rPr>
          <w:sz w:val="26"/>
          <w:szCs w:val="26"/>
        </w:rPr>
        <w:t xml:space="preserve"> иностранных государств и территорий, совершающих недружественные действия в отношении Российской Федерации, российских юридических и физических лиц, утвержденном Правительством РФ; основным видом деятельности субъекта МСП на 24.02.2022 является деятельность, входящая в разделы А «</w:t>
      </w:r>
      <w:r w:rsidRPr="00635EFA">
        <w:rPr>
          <w:bCs/>
          <w:iCs/>
          <w:sz w:val="26"/>
          <w:szCs w:val="26"/>
        </w:rPr>
        <w:t>Сельское, лесное хозяйство, охота, рыболовство и рыбоводство»,</w:t>
      </w:r>
      <w:r w:rsidRPr="00635EFA">
        <w:rPr>
          <w:sz w:val="26"/>
          <w:szCs w:val="26"/>
        </w:rPr>
        <w:t xml:space="preserve"> С «Обрабатывающие производства» общероссийского классификатора видов экономической деятельности ОК 029-2014;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сумма – от </w:t>
      </w:r>
      <w:r w:rsidRPr="00635EFA">
        <w:rPr>
          <w:sz w:val="26"/>
          <w:szCs w:val="26"/>
        </w:rPr>
        <w:t>300 000 до 5 000 000 рублей</w:t>
      </w:r>
      <w:r w:rsidRPr="00635EFA">
        <w:rPr>
          <w:bCs/>
          <w:sz w:val="26"/>
          <w:szCs w:val="26"/>
          <w:lang w:eastAsia="en-US"/>
        </w:rPr>
        <w:t>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срок – от 3 до 36 месяцев;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ставка – от 1/2 ключевой ставки Банка России,</w:t>
      </w:r>
      <w:r w:rsidRPr="00635EFA">
        <w:rPr>
          <w:sz w:val="26"/>
          <w:szCs w:val="26"/>
        </w:rPr>
        <w:t xml:space="preserve"> установленной на момент заключения договора микрозайма,</w:t>
      </w:r>
      <w:r w:rsidRPr="00635EFA">
        <w:rPr>
          <w:bCs/>
          <w:sz w:val="26"/>
          <w:szCs w:val="26"/>
          <w:lang w:eastAsia="en-US"/>
        </w:rPr>
        <w:t xml:space="preserve"> до 9,5 % годовых;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- обеспечение: </w:t>
      </w:r>
    </w:p>
    <w:p w:rsidR="00C529D6" w:rsidRPr="00635EFA" w:rsidRDefault="00C529D6" w:rsidP="00635EF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>300 000 руб.:</w:t>
      </w:r>
    </w:p>
    <w:p w:rsidR="00C529D6" w:rsidRPr="00635EFA" w:rsidRDefault="00C529D6" w:rsidP="00635EF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ab/>
        <w:t>-  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микрозайма.</w:t>
      </w:r>
    </w:p>
    <w:p w:rsidR="00C529D6" w:rsidRPr="00635EFA" w:rsidRDefault="00C529D6" w:rsidP="00635EF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>от 300 001 до 1 000 000 руб.:</w:t>
      </w:r>
    </w:p>
    <w:p w:rsidR="00C529D6" w:rsidRPr="00635EFA" w:rsidRDefault="00C529D6" w:rsidP="00635EFA">
      <w:pPr>
        <w:tabs>
          <w:tab w:val="left" w:pos="426"/>
        </w:tabs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50% от суммы микрозайма;</w:t>
      </w:r>
    </w:p>
    <w:p w:rsidR="00C529D6" w:rsidRPr="00635EFA" w:rsidRDefault="00C529D6" w:rsidP="00635EFA">
      <w:pPr>
        <w:tabs>
          <w:tab w:val="left" w:pos="426"/>
        </w:tabs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поручительство Гарантийного Фонда РТ на 50 % от суммы микрозайма.</w:t>
      </w:r>
    </w:p>
    <w:p w:rsidR="00C529D6" w:rsidRPr="00635EFA" w:rsidRDefault="00C529D6" w:rsidP="00635EF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>от 1 000 001 до 5 000 000 руб.:</w:t>
      </w:r>
    </w:p>
    <w:p w:rsidR="00C529D6" w:rsidRPr="00635EFA" w:rsidRDefault="00C529D6" w:rsidP="00635EFA">
      <w:pPr>
        <w:tabs>
          <w:tab w:val="left" w:pos="426"/>
        </w:tabs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tabs>
          <w:tab w:val="left" w:pos="426"/>
        </w:tabs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или юридического лица + поручительство Гарантийного Фонда РТ до 50 % от суммы микрозайма + залог имущества (с учетом К 0,7) не менее 50 %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/>
          <w:sz w:val="26"/>
          <w:szCs w:val="26"/>
        </w:rPr>
      </w:pPr>
      <w:r w:rsidRPr="00635EFA">
        <w:rPr>
          <w:b/>
          <w:sz w:val="26"/>
          <w:szCs w:val="26"/>
        </w:rPr>
        <w:t>Микрофинансовый продукт «Социальное предпринимательство»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  <w:tab w:val="left" w:pos="1530"/>
        </w:tabs>
        <w:overflowPunct/>
        <w:adjustRightInd/>
        <w:ind w:right="282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Условия: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любые обоснованные заемщиками затраты на предпринимательские цели;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получатели – субъекты МСП, </w:t>
      </w:r>
      <w:r w:rsidRPr="00635EFA">
        <w:rPr>
          <w:sz w:val="26"/>
          <w:szCs w:val="26"/>
        </w:rPr>
        <w:t>включенные в единый реестр субъектов малого и среднего предпринимательства</w:t>
      </w:r>
      <w:r w:rsidRPr="00635EFA">
        <w:rPr>
          <w:bCs/>
          <w:sz w:val="26"/>
          <w:szCs w:val="26"/>
          <w:lang w:eastAsia="en-US"/>
        </w:rPr>
        <w:t>,</w:t>
      </w:r>
      <w:r w:rsidRPr="00635EFA">
        <w:rPr>
          <w:sz w:val="26"/>
          <w:szCs w:val="26"/>
        </w:rPr>
        <w:t xml:space="preserve"> с указанием, что СМСП является социальным предприятием;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сумма – от </w:t>
      </w:r>
      <w:r w:rsidRPr="00635EFA">
        <w:rPr>
          <w:sz w:val="26"/>
          <w:szCs w:val="26"/>
        </w:rPr>
        <w:t xml:space="preserve">100 000 до 5 000 000 </w:t>
      </w:r>
      <w:r w:rsidRPr="00635EFA">
        <w:rPr>
          <w:bCs/>
          <w:sz w:val="26"/>
          <w:szCs w:val="26"/>
          <w:lang w:eastAsia="en-US"/>
        </w:rPr>
        <w:t>рублей; 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срок – от 3 до 36 месяцев;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ставка – от 1/2 ключевой ставки Банка России,</w:t>
      </w:r>
      <w:r w:rsidRPr="00635EFA">
        <w:rPr>
          <w:sz w:val="26"/>
          <w:szCs w:val="26"/>
        </w:rPr>
        <w:t xml:space="preserve"> установленной на момент заключения договора микрозайма,</w:t>
      </w:r>
      <w:r w:rsidRPr="00635EFA">
        <w:rPr>
          <w:bCs/>
          <w:sz w:val="26"/>
          <w:szCs w:val="26"/>
          <w:lang w:eastAsia="en-US"/>
        </w:rPr>
        <w:t xml:space="preserve"> до 9,5 % годовых;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- обеспечение:</w:t>
      </w:r>
    </w:p>
    <w:p w:rsidR="00C529D6" w:rsidRPr="00635EFA" w:rsidRDefault="00C529D6" w:rsidP="00635EFA">
      <w:pPr>
        <w:jc w:val="both"/>
        <w:rPr>
          <w:sz w:val="26"/>
          <w:szCs w:val="26"/>
        </w:rPr>
      </w:pPr>
      <w:r w:rsidRPr="00635EFA">
        <w:rPr>
          <w:sz w:val="26"/>
          <w:szCs w:val="26"/>
        </w:rPr>
        <w:t xml:space="preserve">         1. от 100 000 до 300 000 руб.:</w:t>
      </w:r>
    </w:p>
    <w:p w:rsidR="00C529D6" w:rsidRPr="00635EFA" w:rsidRDefault="00C529D6" w:rsidP="00635EFA">
      <w:pPr>
        <w:pStyle w:val="a6"/>
        <w:tabs>
          <w:tab w:val="left" w:pos="426"/>
        </w:tabs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lastRenderedPageBreak/>
        <w:tab/>
        <w:t>-  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микрозайма.</w:t>
      </w:r>
    </w:p>
    <w:p w:rsidR="00C529D6" w:rsidRPr="00635EFA" w:rsidRDefault="00C529D6" w:rsidP="00635EFA">
      <w:pPr>
        <w:pStyle w:val="a6"/>
        <w:tabs>
          <w:tab w:val="left" w:pos="426"/>
        </w:tabs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 xml:space="preserve">         2. от 300 001 до 1 000 000 руб.: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50% от суммы микрозайма;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поручительство Гарантийного Фонда РТ на 50% от суммы микрозайма.</w:t>
      </w:r>
    </w:p>
    <w:p w:rsidR="00C529D6" w:rsidRPr="00635EFA" w:rsidRDefault="00C529D6" w:rsidP="00635EFA">
      <w:pPr>
        <w:pStyle w:val="a6"/>
        <w:tabs>
          <w:tab w:val="left" w:pos="426"/>
        </w:tabs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 xml:space="preserve">         3. от 1 000 001 до 5 000 000 руб.: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или юридического лица + поручительство Гарантийного Фонда РТ до 50% от суммы микрозайма + залог имущества (с учетом К 0,7) не менее 50 %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rPr>
          <w:b/>
          <w:sz w:val="26"/>
          <w:szCs w:val="26"/>
        </w:rPr>
      </w:pPr>
      <w:r w:rsidRPr="00635EFA">
        <w:rPr>
          <w:b/>
          <w:sz w:val="26"/>
          <w:szCs w:val="26"/>
        </w:rPr>
        <w:t xml:space="preserve">          Микрофинансовый продукт «Содействие»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  <w:tab w:val="left" w:pos="1530"/>
        </w:tabs>
        <w:overflowPunct/>
        <w:adjustRightInd/>
        <w:ind w:right="282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Условия: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любые обоснованные заемщиками затраты на предпринимательские цели;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получатели – субъекты МСП;</w:t>
      </w:r>
    </w:p>
    <w:p w:rsidR="00C529D6" w:rsidRPr="00635EFA" w:rsidRDefault="00C529D6" w:rsidP="00635EFA">
      <w:pPr>
        <w:ind w:firstLine="708"/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сумма:</w:t>
      </w:r>
    </w:p>
    <w:p w:rsidR="00C529D6" w:rsidRPr="00635EFA" w:rsidRDefault="00C529D6" w:rsidP="00635EFA">
      <w:pPr>
        <w:pStyle w:val="a6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>от 300 000 до 1 000 000 рублей - в период действия режима повышенной готовности или режима чрезвычайной ситуации</w:t>
      </w:r>
    </w:p>
    <w:p w:rsidR="00C529D6" w:rsidRPr="00635EFA" w:rsidRDefault="00C529D6" w:rsidP="00635EFA">
      <w:pPr>
        <w:ind w:left="708"/>
        <w:jc w:val="both"/>
        <w:rPr>
          <w:sz w:val="26"/>
          <w:szCs w:val="26"/>
        </w:rPr>
      </w:pPr>
      <w:r w:rsidRPr="00635EFA">
        <w:rPr>
          <w:sz w:val="26"/>
          <w:szCs w:val="26"/>
        </w:rPr>
        <w:t>2) от 1 000 001 до 5 000 000 рублей – независимо от введения режима повышенной готовности или режима чрезвычайной ситуации;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срок – от 3 до 24 месяцев;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ставка – от </w:t>
      </w:r>
      <w:r w:rsidRPr="00635EFA">
        <w:rPr>
          <w:sz w:val="26"/>
          <w:szCs w:val="26"/>
        </w:rPr>
        <w:t xml:space="preserve">1/2 ключевой ставки Банка России, установленной на момент заключения договора микрозайма, до </w:t>
      </w:r>
      <w:r w:rsidRPr="00635EFA">
        <w:rPr>
          <w:bCs/>
          <w:sz w:val="26"/>
          <w:szCs w:val="26"/>
          <w:lang w:eastAsia="en-US"/>
        </w:rPr>
        <w:t>13,5 % годовых;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- обеспечение:</w:t>
      </w:r>
    </w:p>
    <w:p w:rsidR="00C529D6" w:rsidRPr="00635EFA" w:rsidRDefault="00C529D6" w:rsidP="00635EFA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174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 xml:space="preserve"> 300 000 руб.:</w:t>
      </w:r>
    </w:p>
    <w:p w:rsidR="00C529D6" w:rsidRPr="00635EFA" w:rsidRDefault="00C529D6" w:rsidP="00635EFA">
      <w:pPr>
        <w:pStyle w:val="a6"/>
        <w:tabs>
          <w:tab w:val="left" w:pos="426"/>
        </w:tabs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ab/>
        <w:t>-  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микрозайма.</w:t>
      </w:r>
    </w:p>
    <w:p w:rsidR="00C529D6" w:rsidRPr="00635EFA" w:rsidRDefault="00C529D6" w:rsidP="00635EFA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>от 300 001 до 1 000 000 руб.: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50% от суммы микрозайма;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поручительство Гарантийного Фонда РТ на 50% от суммы микрозайма.</w:t>
      </w:r>
    </w:p>
    <w:p w:rsidR="00C529D6" w:rsidRPr="00635EFA" w:rsidRDefault="00C529D6" w:rsidP="00635EFA">
      <w:pPr>
        <w:tabs>
          <w:tab w:val="left" w:pos="426"/>
        </w:tabs>
        <w:jc w:val="both"/>
        <w:rPr>
          <w:sz w:val="26"/>
          <w:szCs w:val="26"/>
        </w:rPr>
      </w:pPr>
      <w:r w:rsidRPr="00635EFA">
        <w:rPr>
          <w:sz w:val="26"/>
          <w:szCs w:val="26"/>
        </w:rPr>
        <w:t xml:space="preserve">     3.   от 1 000 001 до 5 000 000 руб.: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sz w:val="26"/>
          <w:szCs w:val="26"/>
        </w:rPr>
        <w:tab/>
        <w:t xml:space="preserve">– поручительство физического или юридического лица + поручительство Гарантийного Фонда РТ до 50% от суммы микрозайма + залог имущества (с учетом К </w:t>
      </w:r>
      <w:r w:rsidRPr="00635EFA">
        <w:rPr>
          <w:sz w:val="26"/>
          <w:szCs w:val="26"/>
        </w:rPr>
        <w:lastRenderedPageBreak/>
        <w:t>0,7) не менее 50 %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rPr>
          <w:b/>
          <w:sz w:val="26"/>
          <w:szCs w:val="26"/>
        </w:rPr>
      </w:pPr>
      <w:r w:rsidRPr="00635EFA">
        <w:rPr>
          <w:b/>
          <w:sz w:val="26"/>
          <w:szCs w:val="26"/>
        </w:rPr>
        <w:t xml:space="preserve">         Микрофинансовый продукт «Самозанятые 2022»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Условия: 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любые обоснованные заемщиками затраты на предпринимательские цели;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получатели – физические лица, не являющиеся индивидуальными предпринимателями и применяющие специальный налоговый режим «Налог на профессиональный доход», зарегистрированные не менее 1 месяца;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сумма – от </w:t>
      </w:r>
      <w:r w:rsidRPr="00635EFA">
        <w:rPr>
          <w:sz w:val="26"/>
          <w:szCs w:val="26"/>
        </w:rPr>
        <w:t>50 000 до 500 000</w:t>
      </w:r>
      <w:r w:rsidRPr="00635EFA">
        <w:rPr>
          <w:bCs/>
          <w:sz w:val="26"/>
          <w:szCs w:val="26"/>
          <w:lang w:eastAsia="en-US"/>
        </w:rPr>
        <w:t xml:space="preserve"> рублей; 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срок – от 3 до 24 месяцев;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ставка – 5,5% годовых;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- обеспечение:</w:t>
      </w:r>
    </w:p>
    <w:p w:rsidR="00C529D6" w:rsidRPr="00635EFA" w:rsidRDefault="00C529D6" w:rsidP="00635EFA">
      <w:pPr>
        <w:tabs>
          <w:tab w:val="left" w:pos="426"/>
        </w:tabs>
        <w:overflowPunct/>
        <w:autoSpaceDE/>
        <w:autoSpaceDN/>
        <w:adjustRightInd/>
        <w:ind w:left="360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 xml:space="preserve">1. от 50 000 до 100 000 руб.: </w:t>
      </w:r>
    </w:p>
    <w:p w:rsidR="00C529D6" w:rsidRPr="00635EFA" w:rsidRDefault="00C529D6" w:rsidP="00635EFA">
      <w:pPr>
        <w:tabs>
          <w:tab w:val="left" w:pos="426"/>
        </w:tabs>
        <w:overflowPunct/>
        <w:autoSpaceDE/>
        <w:autoSpaceDN/>
        <w:adjustRightInd/>
        <w:ind w:left="360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– без обеспечения</w:t>
      </w:r>
    </w:p>
    <w:p w:rsidR="00C529D6" w:rsidRPr="00635EFA" w:rsidRDefault="00C529D6" w:rsidP="00635EFA">
      <w:pPr>
        <w:tabs>
          <w:tab w:val="left" w:pos="426"/>
        </w:tabs>
        <w:overflowPunct/>
        <w:autoSpaceDE/>
        <w:autoSpaceDN/>
        <w:adjustRightInd/>
        <w:ind w:left="360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2. от 100 001 до 200 000 руб.:</w:t>
      </w:r>
    </w:p>
    <w:p w:rsidR="00C529D6" w:rsidRPr="00635EFA" w:rsidRDefault="00C529D6" w:rsidP="00635EFA">
      <w:pPr>
        <w:pStyle w:val="a6"/>
        <w:tabs>
          <w:tab w:val="left" w:pos="426"/>
        </w:tabs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635EFA">
        <w:rPr>
          <w:rFonts w:ascii="Times New Roman" w:hAnsi="Times New Roman"/>
          <w:sz w:val="26"/>
          <w:szCs w:val="26"/>
        </w:rPr>
        <w:tab/>
        <w:t>– поручительство физического лица или юридического лица, либо залог имущества стоимостью (с учетом К 0,7) не менее 50% от суммы микрозайма, либо поручительство Гарантийного Фонда РТ до 50 % от суммы микрозайма;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 xml:space="preserve">     3. от 200 001 до 300 000 руб.: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Гарантийного Фонда РТ до 50 % от суммы микрозайма + залог имущества стоимостью (с учетом К 0,7) не менее 50 % от суммы микрозайма;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 xml:space="preserve">     4. от 300 001 до 500 000 руб.: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или юридического лица +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лица или юридического лица + залог имущества (с учетом К 0,7) не менее 50 % от суммы микрозайма + поручительство Гарантийного Фонда РТ до 50 %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/>
        <w:jc w:val="both"/>
        <w:textAlignment w:val="auto"/>
        <w:rPr>
          <w:sz w:val="26"/>
          <w:szCs w:val="26"/>
        </w:rPr>
      </w:pPr>
    </w:p>
    <w:p w:rsidR="00C529D6" w:rsidRPr="00635EFA" w:rsidRDefault="00C529D6" w:rsidP="00635EFA">
      <w:pPr>
        <w:ind w:left="993"/>
        <w:jc w:val="center"/>
        <w:rPr>
          <w:b/>
          <w:sz w:val="26"/>
          <w:szCs w:val="26"/>
        </w:rPr>
      </w:pPr>
      <w:r w:rsidRPr="00635EFA">
        <w:rPr>
          <w:b/>
          <w:sz w:val="26"/>
          <w:szCs w:val="26"/>
        </w:rPr>
        <w:t>Микрофинансовый продукт «Рефинансирование»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Условия: 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- рефинансирование действующих кредитов, процентная ставка по которым была повышена;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получатели – субъекты МСП, получившие кредит, по которому в период с 28.02.2022 кредитной организацией в одностороннем порядке увеличена процентная ставка. Целевое назначение по указанному кредиту, должно быть связано с реализацией инвестиционного проекта, степень реализации которого составляет 100%, и заявитель получает выручку от его реализации;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сумма – от </w:t>
      </w:r>
      <w:r w:rsidRPr="00635EFA">
        <w:rPr>
          <w:sz w:val="26"/>
          <w:szCs w:val="26"/>
        </w:rPr>
        <w:t>300 000 до 5 000 000</w:t>
      </w:r>
      <w:r w:rsidRPr="00635EFA">
        <w:rPr>
          <w:bCs/>
          <w:sz w:val="26"/>
          <w:szCs w:val="26"/>
          <w:lang w:eastAsia="en-US"/>
        </w:rPr>
        <w:t xml:space="preserve"> рублей; 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срок – от 3 до 36 месяцев;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ставка – от 1/2 ключевой ставки Банка России,</w:t>
      </w:r>
      <w:r w:rsidRPr="00635EFA">
        <w:rPr>
          <w:sz w:val="26"/>
          <w:szCs w:val="26"/>
        </w:rPr>
        <w:t xml:space="preserve"> установленной на момент заключения договора микрозайма</w:t>
      </w:r>
      <w:r w:rsidRPr="00635EFA">
        <w:rPr>
          <w:bCs/>
          <w:sz w:val="26"/>
          <w:szCs w:val="26"/>
          <w:lang w:eastAsia="en-US"/>
        </w:rPr>
        <w:t>, до 9,5 % годовых;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>- обеспечение: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 xml:space="preserve">    1. 300 000 руб.: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- 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2. от 300 001 до 1 000 000 руб.: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 xml:space="preserve">– поручительство физического лица либо индивидуального предпринимателя, </w:t>
      </w:r>
      <w:r w:rsidRPr="00635EFA">
        <w:rPr>
          <w:bCs/>
          <w:sz w:val="26"/>
          <w:szCs w:val="26"/>
          <w:lang w:eastAsia="en-US"/>
        </w:rPr>
        <w:lastRenderedPageBreak/>
        <w:t>либо юридического лица + залог имущества стоимостью (с учетом К 0,7) не менее 50% от суммы микрозайма;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>– поручительство физического лица либо индивидуального предпринимателя, либо юридического лица + поручительство Гарантийного Фонда РТ на 50 %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3. от 1 000 001 до 5 000 000 руб.: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tabs>
          <w:tab w:val="left" w:pos="426"/>
        </w:tabs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или юридического лица + поручительство Гарантийного Фонда РТ до 50 % от суммы микрозайма + залог имущества (с учетом К 0,7) не менее 50 % от суммы микрозайма.</w:t>
      </w:r>
    </w:p>
    <w:p w:rsidR="00C529D6" w:rsidRPr="00635EFA" w:rsidRDefault="00C529D6" w:rsidP="00635EFA">
      <w:pPr>
        <w:tabs>
          <w:tab w:val="left" w:pos="426"/>
        </w:tabs>
        <w:jc w:val="both"/>
        <w:rPr>
          <w:sz w:val="26"/>
          <w:szCs w:val="26"/>
        </w:rPr>
      </w:pPr>
    </w:p>
    <w:p w:rsidR="00C529D6" w:rsidRPr="00635EFA" w:rsidRDefault="00C529D6" w:rsidP="00635EFA">
      <w:pPr>
        <w:rPr>
          <w:b/>
          <w:sz w:val="26"/>
          <w:szCs w:val="26"/>
        </w:rPr>
      </w:pPr>
      <w:r w:rsidRPr="00635EFA">
        <w:rPr>
          <w:b/>
          <w:sz w:val="26"/>
          <w:szCs w:val="26"/>
        </w:rPr>
        <w:t xml:space="preserve">          Микрофинансовый продукт «Развитие экспорта»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  <w:tab w:val="left" w:pos="1530"/>
        </w:tabs>
        <w:overflowPunct/>
        <w:adjustRightInd/>
        <w:ind w:right="282" w:firstLine="709"/>
        <w:contextualSpacing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Условия: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любые обоснованные заемщиками затраты на предпринимательские цели;</w:t>
      </w:r>
    </w:p>
    <w:p w:rsidR="00C529D6" w:rsidRPr="00635EFA" w:rsidRDefault="00C529D6" w:rsidP="00635EFA">
      <w:pPr>
        <w:widowControl w:val="0"/>
        <w:tabs>
          <w:tab w:val="left" w:pos="-142"/>
          <w:tab w:val="left" w:pos="142"/>
          <w:tab w:val="left" w:pos="567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получатели – субъекты МСП, заключившие в 2021 году экспортные контракты и (или) в 2022 при содействии Центра поддержки экспорта НО МКК «Фонд поддержки предпринимательства РТ» (после получения Услуги) заключен экспортный контракт (экспортные контракты);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/>
        <w:jc w:val="both"/>
        <w:textAlignment w:val="auto"/>
        <w:rPr>
          <w:sz w:val="26"/>
          <w:szCs w:val="26"/>
        </w:rPr>
      </w:pPr>
      <w:r w:rsidRPr="00635EFA">
        <w:rPr>
          <w:bCs/>
          <w:sz w:val="26"/>
          <w:szCs w:val="26"/>
          <w:lang w:eastAsia="en-US"/>
        </w:rPr>
        <w:tab/>
        <w:t xml:space="preserve">      – сумма – от </w:t>
      </w:r>
      <w:r w:rsidRPr="00635EFA">
        <w:rPr>
          <w:sz w:val="26"/>
          <w:szCs w:val="26"/>
        </w:rPr>
        <w:t xml:space="preserve">300 000 до 5 000 000 </w:t>
      </w:r>
      <w:r w:rsidRPr="00635EFA">
        <w:rPr>
          <w:bCs/>
          <w:sz w:val="26"/>
          <w:szCs w:val="26"/>
          <w:lang w:eastAsia="en-US"/>
        </w:rPr>
        <w:t>рублей; 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 срок – от 3 до 36 месяцев;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>– ставка – от 0,1% до 9,5% годовых (в зависимости от суммы заключенных экспортных контрактов);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 xml:space="preserve">   - обеспечение: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</w:r>
      <w:r w:rsidRPr="00635EFA">
        <w:rPr>
          <w:bCs/>
          <w:sz w:val="26"/>
          <w:szCs w:val="26"/>
          <w:lang w:eastAsia="en-US"/>
        </w:rPr>
        <w:tab/>
        <w:t>1. 300 000 руб.: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>- 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микрозайма.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</w:r>
      <w:r w:rsidRPr="00635EFA">
        <w:rPr>
          <w:bCs/>
          <w:sz w:val="26"/>
          <w:szCs w:val="26"/>
          <w:lang w:eastAsia="en-US"/>
        </w:rPr>
        <w:tab/>
        <w:t>2. от 300 001 до 1 000 000 руб.: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50% от суммы микрозайма;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>– поручительство физического лица либо индивидуального предпринимателя, либо юридического лица + поручительство Гарантийного Фонда РТ на 50 % от суммы микрозайма.</w:t>
      </w:r>
    </w:p>
    <w:p w:rsidR="00C529D6" w:rsidRPr="00635EFA" w:rsidRDefault="00C529D6" w:rsidP="00635EFA">
      <w:pPr>
        <w:pStyle w:val="a6"/>
        <w:tabs>
          <w:tab w:val="left" w:pos="426"/>
        </w:tabs>
        <w:spacing w:after="0" w:line="240" w:lineRule="auto"/>
        <w:ind w:left="393"/>
        <w:jc w:val="both"/>
        <w:rPr>
          <w:rFonts w:ascii="Times New Roman" w:hAnsi="Times New Roman"/>
          <w:bCs/>
          <w:sz w:val="26"/>
          <w:szCs w:val="26"/>
        </w:rPr>
      </w:pPr>
      <w:r w:rsidRPr="00635EFA">
        <w:rPr>
          <w:rFonts w:ascii="Times New Roman" w:hAnsi="Times New Roman"/>
          <w:bCs/>
          <w:sz w:val="26"/>
          <w:szCs w:val="26"/>
        </w:rPr>
        <w:tab/>
      </w:r>
      <w:r w:rsidRPr="00635EFA">
        <w:rPr>
          <w:rFonts w:ascii="Times New Roman" w:hAnsi="Times New Roman"/>
          <w:bCs/>
          <w:sz w:val="26"/>
          <w:szCs w:val="26"/>
        </w:rPr>
        <w:tab/>
        <w:t>3. от 1 000 001 до 5 000 000 руб.:</w:t>
      </w:r>
    </w:p>
    <w:p w:rsidR="00C529D6" w:rsidRPr="00635EFA" w:rsidRDefault="00C529D6" w:rsidP="00635EFA">
      <w:p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635EFA">
        <w:rPr>
          <w:bCs/>
          <w:sz w:val="26"/>
          <w:szCs w:val="26"/>
          <w:lang w:eastAsia="en-US"/>
        </w:rPr>
        <w:tab/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микрозайма;</w:t>
      </w:r>
    </w:p>
    <w:p w:rsidR="00C529D6" w:rsidRPr="00635EFA" w:rsidRDefault="00C529D6" w:rsidP="00635EFA">
      <w:pPr>
        <w:tabs>
          <w:tab w:val="left" w:pos="426"/>
        </w:tabs>
        <w:ind w:left="33"/>
        <w:jc w:val="both"/>
        <w:rPr>
          <w:sz w:val="26"/>
          <w:szCs w:val="26"/>
        </w:rPr>
      </w:pPr>
      <w:r w:rsidRPr="00635EFA">
        <w:rPr>
          <w:sz w:val="26"/>
          <w:szCs w:val="26"/>
        </w:rPr>
        <w:tab/>
        <w:t>– поручительство физического или юридического лица + поручительство Гарантийного Фонда РТ до 50 % от суммы микрозайма + залог имущества (с учетом К 0,7) не менее 50 % от суммы микрозайма.</w:t>
      </w: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</w:p>
    <w:p w:rsidR="00C529D6" w:rsidRPr="00635EFA" w:rsidRDefault="00C529D6" w:rsidP="00635EFA">
      <w:pPr>
        <w:widowControl w:val="0"/>
        <w:tabs>
          <w:tab w:val="left" w:pos="-142"/>
          <w:tab w:val="left" w:pos="0"/>
          <w:tab w:val="left" w:pos="284"/>
          <w:tab w:val="left" w:pos="1276"/>
        </w:tabs>
        <w:overflowPunct/>
        <w:adjustRightInd/>
        <w:ind w:right="282" w:firstLine="709"/>
        <w:jc w:val="both"/>
        <w:textAlignment w:val="auto"/>
        <w:rPr>
          <w:bCs/>
          <w:sz w:val="26"/>
          <w:szCs w:val="26"/>
          <w:lang w:eastAsia="en-US"/>
        </w:rPr>
      </w:pP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lastRenderedPageBreak/>
        <w:t>Микрофинансовый продукт «Трехпроцентный» (Приостановлен)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Условия: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– любые обоснованные заемщиками затраты на предпринимательские цели;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– получатели – субъекты МСП, получил кредит, по которому в период с 28.02.2022 увеличена процентная ставка. Целевое назначение по указанному кредиту, должно быть связано с реализацией инвестиционного проекта, степень реализации которого составляет 100 %, и заявитель получает выручку от его реализации.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сумма – от 300 тыс. рублей до 5 млн. рублей;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срок – от 3 до 24 месяцев;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ставка – 9,5% годовых;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обеспечение: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1.</w:t>
      </w:r>
      <w:r w:rsidRPr="00635EFA">
        <w:rPr>
          <w:sz w:val="26"/>
          <w:szCs w:val="26"/>
        </w:rPr>
        <w:tab/>
        <w:t>300 000 руб.: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микрозайма.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2.</w:t>
      </w:r>
      <w:r w:rsidRPr="00635EFA">
        <w:rPr>
          <w:sz w:val="26"/>
          <w:szCs w:val="26"/>
        </w:rPr>
        <w:tab/>
        <w:t>от 300 001 до 1 000 000 руб.: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- поручительство физического лица либо индивидуального предпринимателя, либо юридического лица + залог имущества стоимостью (с учетом К 0,7) не менее 50% от суммы микрозайма;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– поручительство физического лица либо индивидуального предпринимателя, либо юридического лица + поручительство Гарантийного Фонда РТ на 50 % от суммы микрозайма.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3. от 1 000 001 до 5 000 000 руб.: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микрозайма;</w:t>
      </w:r>
    </w:p>
    <w:p w:rsidR="009F70A6" w:rsidRPr="00635EFA" w:rsidRDefault="009F70A6" w:rsidP="00635EFA">
      <w:pPr>
        <w:ind w:firstLine="709"/>
        <w:jc w:val="both"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>– поручительство физического или юридического лица + поручительство Гарантийного Фонда РТ до 50 % от суммы микрозайма + залог имущества (с учетом К 0,7) не менее 50 % от суммы микрозайма.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</w:tabs>
        <w:overflowPunct/>
        <w:adjustRightInd/>
        <w:ind w:firstLine="709"/>
        <w:jc w:val="both"/>
        <w:textAlignment w:val="auto"/>
        <w:rPr>
          <w:sz w:val="26"/>
          <w:szCs w:val="26"/>
          <w:lang w:eastAsia="en-US"/>
        </w:rPr>
      </w:pPr>
    </w:p>
    <w:p w:rsidR="009F70A6" w:rsidRPr="00635EFA" w:rsidRDefault="009F70A6" w:rsidP="00635EFA">
      <w:pPr>
        <w:widowControl w:val="0"/>
        <w:tabs>
          <w:tab w:val="left" w:pos="-142"/>
          <w:tab w:val="left" w:pos="0"/>
        </w:tabs>
        <w:overflowPunct/>
        <w:adjustRightInd/>
        <w:ind w:firstLine="709"/>
        <w:jc w:val="both"/>
        <w:textAlignment w:val="auto"/>
        <w:rPr>
          <w:b/>
          <w:sz w:val="26"/>
          <w:szCs w:val="26"/>
          <w:lang w:eastAsia="en-US"/>
        </w:rPr>
      </w:pPr>
      <w:r w:rsidRPr="00635EFA">
        <w:rPr>
          <w:sz w:val="26"/>
          <w:szCs w:val="26"/>
          <w:lang w:eastAsia="en-US"/>
        </w:rPr>
        <w:t>Также Некоммерческая микрокредитная компания «Фонд поддержки предпринимательства Республики Татарстан»оказываетследующие</w:t>
      </w:r>
      <w:r w:rsidRPr="00635EFA">
        <w:rPr>
          <w:b/>
          <w:sz w:val="26"/>
          <w:szCs w:val="26"/>
          <w:lang w:eastAsia="en-US"/>
        </w:rPr>
        <w:t>информационно-консультационныеуслуги:</w:t>
      </w:r>
    </w:p>
    <w:p w:rsidR="009F70A6" w:rsidRPr="00635EFA" w:rsidRDefault="009F70A6" w:rsidP="00635EFA">
      <w:pPr>
        <w:pStyle w:val="a8"/>
        <w:tabs>
          <w:tab w:val="left" w:pos="-142"/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5EFA">
        <w:rPr>
          <w:rFonts w:eastAsia="Calibri"/>
          <w:sz w:val="26"/>
          <w:szCs w:val="26"/>
          <w:lang w:eastAsia="en-US"/>
        </w:rPr>
        <w:t xml:space="preserve">– </w:t>
      </w:r>
      <w:r w:rsidRPr="00635EFA">
        <w:rPr>
          <w:rFonts w:eastAsia="Calibri"/>
          <w:i/>
          <w:sz w:val="26"/>
          <w:szCs w:val="26"/>
          <w:lang w:eastAsia="en-US"/>
        </w:rPr>
        <w:t xml:space="preserve">Услуга по ведению бухгалтерии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Оказание услуг в соответствии с одним из пакетов на выбор субъекта МСП: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tbl>
      <w:tblPr>
        <w:tblW w:w="10348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602"/>
        <w:gridCol w:w="2073"/>
        <w:gridCol w:w="1434"/>
        <w:gridCol w:w="1553"/>
      </w:tblGrid>
      <w:tr w:rsidR="009F70A6" w:rsidRPr="00635EFA" w:rsidTr="003C3300">
        <w:trPr>
          <w:trHeight w:val="4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35EFA">
              <w:rPr>
                <w:b/>
                <w:bCs/>
                <w:iCs/>
                <w:sz w:val="26"/>
                <w:szCs w:val="26"/>
              </w:rPr>
              <w:t>Наименование услуги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46" w:right="-38"/>
              <w:jc w:val="center"/>
              <w:rPr>
                <w:b/>
                <w:bCs/>
                <w:iCs/>
                <w:sz w:val="26"/>
                <w:szCs w:val="26"/>
                <w:lang w:val="en-GB"/>
              </w:rPr>
            </w:pPr>
            <w:r w:rsidRPr="00635EFA">
              <w:rPr>
                <w:b/>
                <w:bCs/>
                <w:iCs/>
                <w:sz w:val="26"/>
                <w:szCs w:val="26"/>
                <w:lang w:val="en-GB"/>
              </w:rPr>
              <w:t>Организационно-правоваяформа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36" w:right="-108"/>
              <w:jc w:val="center"/>
              <w:rPr>
                <w:b/>
                <w:bCs/>
                <w:iCs/>
                <w:sz w:val="26"/>
                <w:szCs w:val="26"/>
                <w:lang w:val="en-GB"/>
              </w:rPr>
            </w:pPr>
            <w:r w:rsidRPr="00635EFA">
              <w:rPr>
                <w:b/>
                <w:bCs/>
                <w:iCs/>
                <w:sz w:val="26"/>
                <w:szCs w:val="26"/>
                <w:lang w:val="en-GB"/>
              </w:rPr>
              <w:t>Системаналогообложения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109" w:right="-126"/>
              <w:jc w:val="center"/>
              <w:rPr>
                <w:b/>
                <w:bCs/>
                <w:iCs/>
                <w:sz w:val="26"/>
                <w:szCs w:val="26"/>
                <w:lang w:val="en-GB"/>
              </w:rPr>
            </w:pPr>
            <w:r w:rsidRPr="00635EFA">
              <w:rPr>
                <w:b/>
                <w:bCs/>
                <w:iCs/>
                <w:sz w:val="26"/>
                <w:szCs w:val="26"/>
                <w:lang w:val="en-GB"/>
              </w:rPr>
              <w:t>Числосотрудников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90" w:right="-2"/>
              <w:jc w:val="center"/>
              <w:rPr>
                <w:b/>
                <w:bCs/>
                <w:iCs/>
                <w:sz w:val="26"/>
                <w:szCs w:val="26"/>
                <w:lang w:val="en-GB"/>
              </w:rPr>
            </w:pPr>
            <w:r w:rsidRPr="00635EFA">
              <w:rPr>
                <w:b/>
                <w:bCs/>
                <w:iCs/>
                <w:sz w:val="26"/>
                <w:szCs w:val="26"/>
                <w:lang w:val="en-GB"/>
              </w:rPr>
              <w:t>Сферадеятельности</w:t>
            </w:r>
          </w:p>
        </w:tc>
      </w:tr>
      <w:tr w:rsidR="009F70A6" w:rsidRPr="00635EFA" w:rsidTr="003C3300">
        <w:trPr>
          <w:trHeight w:val="1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lastRenderedPageBreak/>
              <w:t>Ведение бухгалтерского и налогового учёта, подготовка и сдача отчётности, кадровое администрирование и расчет заработной платы.</w:t>
            </w:r>
          </w:p>
          <w:p w:rsidR="009F70A6" w:rsidRPr="00635EFA" w:rsidRDefault="009F70A6" w:rsidP="00635EFA">
            <w:pPr>
              <w:tabs>
                <w:tab w:val="left" w:pos="567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635EFA">
              <w:rPr>
                <w:i/>
                <w:iCs/>
                <w:sz w:val="26"/>
                <w:szCs w:val="26"/>
              </w:rPr>
              <w:t xml:space="preserve"> Количество операций в месяц -не более 60 шт., количество документов (УПД, актов, счетов-фактур) - не более 30 в месяц и не более 50 позиций номенклатуры.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46" w:right="-38"/>
              <w:jc w:val="center"/>
              <w:rPr>
                <w:iCs/>
                <w:sz w:val="26"/>
                <w:szCs w:val="26"/>
                <w:lang w:val="en-GB"/>
              </w:rPr>
            </w:pPr>
            <w:r w:rsidRPr="00635EFA">
              <w:rPr>
                <w:iCs/>
                <w:sz w:val="26"/>
                <w:szCs w:val="26"/>
                <w:lang w:val="en-GB"/>
              </w:rPr>
              <w:t>ИП, ООО</w:t>
            </w:r>
          </w:p>
          <w:p w:rsidR="009F70A6" w:rsidRPr="00635EFA" w:rsidRDefault="009F70A6" w:rsidP="00635EFA">
            <w:pPr>
              <w:tabs>
                <w:tab w:val="left" w:pos="567"/>
              </w:tabs>
              <w:ind w:left="-46" w:right="-38"/>
              <w:jc w:val="center"/>
              <w:rPr>
                <w:iCs/>
                <w:sz w:val="26"/>
                <w:szCs w:val="26"/>
                <w:lang w:val="en-GB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36" w:right="-108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УСН (для субъектов МСП, которые ранее применяли режим налогообложения ЕНВД, УСН или ОСНО)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109" w:right="-126"/>
              <w:jc w:val="center"/>
              <w:rPr>
                <w:iCs/>
                <w:sz w:val="26"/>
                <w:szCs w:val="26"/>
                <w:lang w:val="en-GB"/>
              </w:rPr>
            </w:pPr>
            <w:r w:rsidRPr="00635EFA">
              <w:rPr>
                <w:iCs/>
                <w:sz w:val="26"/>
                <w:szCs w:val="26"/>
              </w:rPr>
              <w:t>до 3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A6" w:rsidRPr="00635EFA" w:rsidRDefault="009F70A6" w:rsidP="00635EFA">
            <w:pPr>
              <w:tabs>
                <w:tab w:val="left" w:pos="567"/>
              </w:tabs>
              <w:ind w:left="-90" w:right="-2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 xml:space="preserve">услуги (перевозки, такси, частные образовательные услуги, туризма, консалтинга, </w:t>
            </w:r>
            <w:r w:rsidRPr="00635EFA">
              <w:rPr>
                <w:iCs/>
                <w:sz w:val="26"/>
                <w:szCs w:val="26"/>
                <w:lang w:val="en-US"/>
              </w:rPr>
              <w:t>IT</w:t>
            </w:r>
            <w:r w:rsidRPr="00635EFA">
              <w:rPr>
                <w:iCs/>
                <w:sz w:val="26"/>
                <w:szCs w:val="26"/>
              </w:rPr>
              <w:t>, ремонта и другие, за исключением розничной торговли)</w:t>
            </w:r>
          </w:p>
        </w:tc>
      </w:tr>
      <w:tr w:rsidR="009F70A6" w:rsidRPr="00635EFA" w:rsidTr="003C3300">
        <w:trPr>
          <w:trHeight w:val="11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Восстановление налогового и бухгалтерского учета за предыдущие периоды и экспресс-анализ учетных данных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46" w:right="-3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36" w:right="-108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УСН (для субъектов МСП, которые ранее применяли режим налогообложения ЕНВД, УСН или ОСНО)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109" w:right="-12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90" w:right="-2"/>
              <w:jc w:val="center"/>
              <w:rPr>
                <w:iCs/>
                <w:sz w:val="26"/>
                <w:szCs w:val="26"/>
              </w:rPr>
            </w:pPr>
          </w:p>
        </w:tc>
      </w:tr>
      <w:tr w:rsidR="009F70A6" w:rsidRPr="00635EFA" w:rsidTr="003C3300">
        <w:trPr>
          <w:trHeight w:val="44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Расчет заработной платы и кадровому администрированию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46" w:right="-3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36" w:right="-108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любая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109" w:right="-126"/>
              <w:jc w:val="center"/>
              <w:rPr>
                <w:iCs/>
                <w:sz w:val="26"/>
                <w:szCs w:val="26"/>
                <w:lang w:val="en-GB"/>
              </w:rPr>
            </w:pPr>
            <w:r w:rsidRPr="00635EFA">
              <w:rPr>
                <w:iCs/>
                <w:sz w:val="26"/>
                <w:szCs w:val="26"/>
              </w:rPr>
              <w:t>до 9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90" w:right="-2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 xml:space="preserve">услуги (перевозки, такси, частные образовательные услуги, туризма, консалтинга, </w:t>
            </w:r>
            <w:r w:rsidRPr="00635EFA">
              <w:rPr>
                <w:iCs/>
                <w:sz w:val="26"/>
                <w:szCs w:val="26"/>
                <w:lang w:val="en-US"/>
              </w:rPr>
              <w:t>IT</w:t>
            </w:r>
            <w:r w:rsidRPr="00635EFA">
              <w:rPr>
                <w:iCs/>
                <w:sz w:val="26"/>
                <w:szCs w:val="26"/>
              </w:rPr>
              <w:t>, ремонта, торговли и другие)</w:t>
            </w:r>
          </w:p>
        </w:tc>
      </w:tr>
      <w:tr w:rsidR="009F70A6" w:rsidRPr="00635EFA" w:rsidTr="003C3300">
        <w:trPr>
          <w:trHeight w:val="91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Налоговое консультирование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46" w:right="-3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36" w:right="-108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любая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109" w:right="-126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до 3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90" w:right="-2"/>
              <w:jc w:val="center"/>
              <w:rPr>
                <w:iCs/>
                <w:sz w:val="26"/>
                <w:szCs w:val="26"/>
              </w:rPr>
            </w:pPr>
          </w:p>
        </w:tc>
      </w:tr>
      <w:tr w:rsidR="009F70A6" w:rsidRPr="00635EFA" w:rsidTr="003C3300">
        <w:trPr>
          <w:trHeight w:val="8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Юридические услуги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46" w:right="-3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36" w:right="-108"/>
              <w:jc w:val="center"/>
              <w:rPr>
                <w:iCs/>
                <w:sz w:val="26"/>
                <w:szCs w:val="26"/>
              </w:rPr>
            </w:pPr>
            <w:r w:rsidRPr="00635EFA">
              <w:rPr>
                <w:iCs/>
                <w:sz w:val="26"/>
                <w:szCs w:val="26"/>
              </w:rPr>
              <w:t>любая</w:t>
            </w: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109" w:right="-12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0A6" w:rsidRPr="00635EFA" w:rsidRDefault="009F70A6" w:rsidP="00635EFA">
            <w:pPr>
              <w:tabs>
                <w:tab w:val="left" w:pos="567"/>
              </w:tabs>
              <w:ind w:left="-90" w:right="-2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i/>
          <w:iCs/>
          <w:color w:val="000000"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i/>
          <w:iCs/>
          <w:color w:val="000000"/>
          <w:sz w:val="26"/>
          <w:szCs w:val="26"/>
        </w:rPr>
      </w:pPr>
      <w:r w:rsidRPr="00635EFA">
        <w:rPr>
          <w:i/>
          <w:iCs/>
          <w:color w:val="000000"/>
          <w:sz w:val="26"/>
          <w:szCs w:val="26"/>
        </w:rPr>
        <w:t>- Услуга по приведению продукции в соответствие с необходимыми требованиями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Финансирование оформления разрешительной документации – сертификата/ свидетельства в количестве не более 3-х документов в размере не более 700 тыс. руб. для 1 субъекта МСП.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Для получения услуги необходимо предоставить не менее 3-х коммерческих предложений от аккредитованных Федеральной службой по аккредитации органов по сертификации, имеющих возможность оказать услугу. Коммерческие предложения должны содержать дату направления, адресата, подпись и печать потенциального исполнителя, срок оказания услуги. В случае предоставления коммерческих предложений от аффилированных лиц Фонд вправе отказать в оказании услуги.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635EFA">
        <w:rPr>
          <w:b/>
          <w:bCs/>
          <w:color w:val="000000"/>
          <w:sz w:val="26"/>
          <w:szCs w:val="26"/>
        </w:rPr>
        <w:t xml:space="preserve">- </w:t>
      </w:r>
      <w:r w:rsidRPr="00635EFA">
        <w:rPr>
          <w:i/>
          <w:iCs/>
          <w:color w:val="000000"/>
          <w:sz w:val="26"/>
          <w:szCs w:val="26"/>
        </w:rPr>
        <w:t>Содействие в организации участия в выставочно-ярмарочном мероприятии на территории РФ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lastRenderedPageBreak/>
        <w:t xml:space="preserve">Организация участия в выставочно-ярмарочных мероприятиях (оплата регистрационного сбора, аренды выставочной площади и оборудования) в размере не более 600 тыс. руб. 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  Для получения услуги необходимо приложить к заявке коммерческое предложение или счет с расшифровкой стоимости от организатора выставки.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b/>
          <w:bCs/>
          <w:color w:val="000000"/>
          <w:sz w:val="26"/>
          <w:szCs w:val="26"/>
        </w:rPr>
      </w:pPr>
      <w:bookmarkStart w:id="2" w:name="_Hlk75187164"/>
      <w:r w:rsidRPr="00635EFA">
        <w:rPr>
          <w:b/>
          <w:bCs/>
          <w:color w:val="000000"/>
          <w:sz w:val="26"/>
          <w:szCs w:val="26"/>
        </w:rPr>
        <w:t xml:space="preserve">- </w:t>
      </w:r>
      <w:r w:rsidRPr="00635EFA">
        <w:rPr>
          <w:i/>
          <w:iCs/>
          <w:color w:val="000000"/>
          <w:sz w:val="26"/>
          <w:szCs w:val="26"/>
        </w:rPr>
        <w:t xml:space="preserve">Услуга </w:t>
      </w:r>
      <w:bookmarkStart w:id="3" w:name="_Hlk75180157"/>
      <w:r w:rsidRPr="00635EFA">
        <w:rPr>
          <w:i/>
          <w:iCs/>
          <w:color w:val="000000"/>
          <w:sz w:val="26"/>
          <w:szCs w:val="26"/>
        </w:rPr>
        <w:t>по выходу на маркетплейсы</w:t>
      </w:r>
      <w:bookmarkEnd w:id="3"/>
    </w:p>
    <w:bookmarkEnd w:id="2"/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Размещение на одном из маркетплейсов на выбор субъекта МСП (Ozon, WildBerries, Kazanexpress, Aliexpress или Яндекс.Маркет) с созданием контента (фото, текст) или использованием контента субъекта МСП и настройка логистической схемы.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i/>
          <w:iCs/>
          <w:color w:val="000000"/>
          <w:sz w:val="26"/>
          <w:szCs w:val="26"/>
        </w:rPr>
      </w:pPr>
      <w:r w:rsidRPr="00635EFA">
        <w:rPr>
          <w:i/>
          <w:iCs/>
          <w:color w:val="000000"/>
          <w:sz w:val="26"/>
          <w:szCs w:val="26"/>
        </w:rPr>
        <w:t>- Услуга по осеменению коров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Услуга для сельхозпроизводителя по оплате услуг искусственного осеменения коров в размере не более 15 тыс.руб. на 1 субъекта МСП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Для получения услуги необходимо приложить к заявке не менее 3-х коммерческих предложений от организаций, занимающихся данным видом услуг.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i/>
          <w:iCs/>
          <w:color w:val="000000"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i/>
          <w:iCs/>
          <w:color w:val="000000"/>
          <w:sz w:val="26"/>
          <w:szCs w:val="26"/>
        </w:rPr>
      </w:pPr>
      <w:r w:rsidRPr="00635EFA">
        <w:rPr>
          <w:i/>
          <w:iCs/>
          <w:color w:val="000000"/>
          <w:sz w:val="26"/>
          <w:szCs w:val="26"/>
        </w:rPr>
        <w:t xml:space="preserve">- Услуга </w:t>
      </w:r>
      <w:bookmarkStart w:id="4" w:name="_Hlk75180098"/>
      <w:r w:rsidRPr="00635EFA">
        <w:rPr>
          <w:i/>
          <w:iCs/>
          <w:color w:val="000000"/>
          <w:sz w:val="26"/>
          <w:szCs w:val="26"/>
        </w:rPr>
        <w:t>по сдаче отчётности</w:t>
      </w:r>
      <w:bookmarkEnd w:id="4"/>
    </w:p>
    <w:p w:rsidR="009F70A6" w:rsidRPr="00635EFA" w:rsidRDefault="009F70A6" w:rsidP="00635EFA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Предоставление доступа к сервису «Контур.Экстерн» (сдача отчетности в ФСС, ФНС, ПФР, Росстат, ФСРАР, РПН, ЦБ с предоставлением ЭЦП) на 1 год.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5" w:name="_Hlk100141401"/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bookmarkEnd w:id="5"/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6"/>
          <w:szCs w:val="26"/>
        </w:rPr>
      </w:pPr>
      <w:r w:rsidRPr="00635EFA">
        <w:rPr>
          <w:bCs/>
          <w:i/>
          <w:iCs/>
          <w:sz w:val="26"/>
          <w:szCs w:val="26"/>
        </w:rPr>
        <w:t>- Услуга по повышению квалификации сотрудников субъекта Мсп по работе на маркетплейсах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</w:rPr>
      </w:pPr>
      <w:r w:rsidRPr="00635EFA">
        <w:rPr>
          <w:bCs/>
          <w:iCs/>
          <w:sz w:val="26"/>
          <w:szCs w:val="26"/>
        </w:rPr>
        <w:t>Услуга включает повышение квалификации одного сотрудника субъекта МСП по работе на маркетплейсах таких, как Wildberries, OZON, AliExpressRussia, Яндекс.Маркет, Lamoda, СберМегаМаркет на безвозмездной основе с получением удостоверения дополнительного образования по итогам прохождения программы "Развитие навыков аккаунт-менеджера при работе с маркетплейсами"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6" w:name="_Hlk100141517"/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bookmarkEnd w:id="6"/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6"/>
          <w:szCs w:val="26"/>
        </w:rPr>
      </w:pPr>
      <w:r w:rsidRPr="00635EFA">
        <w:rPr>
          <w:bCs/>
          <w:i/>
          <w:iCs/>
          <w:sz w:val="26"/>
          <w:szCs w:val="26"/>
        </w:rPr>
        <w:t>- Услуга по рекламе продукции/услуги субъекта МСП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</w:rPr>
      </w:pPr>
      <w:r w:rsidRPr="00635EFA">
        <w:rPr>
          <w:bCs/>
          <w:iCs/>
          <w:sz w:val="26"/>
          <w:szCs w:val="26"/>
        </w:rPr>
        <w:t>Реклама продукции и услуг субъекта МСП по 1 пакетному предложению на выбор (ведение социальных сетей, создание сайтов, фирменного стиля, размещение информации в региональных СМИ).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7" w:name="_Hlk100141628"/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bookmarkEnd w:id="7"/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6"/>
          <w:szCs w:val="26"/>
        </w:rPr>
      </w:pPr>
      <w:r w:rsidRPr="00635EFA">
        <w:rPr>
          <w:bCs/>
          <w:i/>
          <w:iCs/>
          <w:sz w:val="26"/>
          <w:szCs w:val="26"/>
        </w:rPr>
        <w:t>- Услуга по предоставлению бесплатного доступна к сервису для передачи данных в систему честный ЗНАК сроком на 1 год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</w:rPr>
      </w:pPr>
      <w:r w:rsidRPr="00635EFA">
        <w:rPr>
          <w:bCs/>
          <w:iCs/>
          <w:sz w:val="26"/>
          <w:szCs w:val="26"/>
        </w:rPr>
        <w:t>Услуга включает в себя сервис передачи данных оператору системы маркировки Честный ЗНАК и пакет исходящих документов в количестве до 600 штук для взаимодействия с контрагентами в системе электронного документооборота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8" w:name="_Hlk100141693"/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bookmarkEnd w:id="8"/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6"/>
          <w:szCs w:val="26"/>
        </w:rPr>
      </w:pPr>
      <w:r w:rsidRPr="00635EFA">
        <w:rPr>
          <w:bCs/>
          <w:i/>
          <w:iCs/>
          <w:sz w:val="26"/>
          <w:szCs w:val="26"/>
        </w:rPr>
        <w:t>- Услуга по финансированию разработки бизнес-плана предприятий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</w:rPr>
      </w:pPr>
      <w:r w:rsidRPr="00635EFA">
        <w:rPr>
          <w:bCs/>
          <w:iCs/>
          <w:sz w:val="26"/>
          <w:szCs w:val="26"/>
        </w:rPr>
        <w:lastRenderedPageBreak/>
        <w:t>Разработка бизнес-плана предприятий под ключ для субъектов МСП включает в себя описание сути и содержания инвестиционного проекта, процесса его реализации, необходимое оборудование, организационную структуру бизнеса, и пр.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42"/>
        </w:tabs>
        <w:overflowPunct/>
        <w:adjustRightInd/>
        <w:ind w:firstLine="709"/>
        <w:contextualSpacing/>
        <w:jc w:val="both"/>
        <w:textAlignment w:val="auto"/>
        <w:rPr>
          <w:b/>
          <w:i/>
          <w:iCs/>
          <w:sz w:val="26"/>
          <w:szCs w:val="26"/>
          <w:lang w:eastAsia="en-US"/>
        </w:rPr>
      </w:pPr>
      <w:r w:rsidRPr="00635EFA">
        <w:rPr>
          <w:b/>
          <w:i/>
          <w:iCs/>
          <w:sz w:val="26"/>
          <w:szCs w:val="26"/>
          <w:lang w:eastAsia="en-US"/>
        </w:rPr>
        <w:t>Центр инноваций социальной сферы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42"/>
        </w:tabs>
        <w:overflowPunct/>
        <w:adjustRightInd/>
        <w:ind w:firstLine="709"/>
        <w:contextualSpacing/>
        <w:jc w:val="both"/>
        <w:textAlignment w:val="auto"/>
        <w:rPr>
          <w:bCs/>
          <w:i/>
          <w:iCs/>
          <w:sz w:val="26"/>
          <w:szCs w:val="26"/>
          <w:lang w:eastAsia="en-US"/>
        </w:rPr>
      </w:pPr>
      <w:r w:rsidRPr="00635EFA">
        <w:rPr>
          <w:bCs/>
          <w:i/>
          <w:iCs/>
          <w:sz w:val="26"/>
          <w:szCs w:val="26"/>
          <w:lang w:eastAsia="en-US"/>
        </w:rPr>
        <w:t>–Вхождение в перечень социальных предприятий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Услуга бесплатная.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Проверка и прием документов для вхождения в реестр социальных предприятий.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Условия: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– состоять в Реестре субъектов малого и среднего предпринимательства;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– соответствовать одному из условий, указанных в статье 24.1 Федерального закона от 24.07.2007 №209-ФЗ «О развитии малого и среднего предпринимательства в Российской Федерации»;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 не производить и не реализовывать этиловый спирт, алкогольную и спиртосодержащую продукцию, не заниматься добычей полезных ископаемых и не иметь следующих лицензий: «Лицензии на производство и оборот произведенных этилового спирта, алкогольной и спиртосодержащей продукции», «Лицензии на розничную продажу алкогольной продукции», «Лицензии на закупку, хранение и поставки алкогольной и спиртосодержащей продукции», «Лицензии на пользование недрами»;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– предоставить полный комплект документов.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9" w:name="_Hlk99974789"/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bookmarkEnd w:id="9"/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bCs/>
          <w:i/>
          <w:iCs/>
          <w:sz w:val="26"/>
          <w:szCs w:val="26"/>
          <w:lang w:eastAsia="en-US"/>
        </w:rPr>
      </w:pPr>
      <w:r w:rsidRPr="00635EFA">
        <w:rPr>
          <w:bCs/>
          <w:i/>
          <w:iCs/>
          <w:sz w:val="26"/>
          <w:szCs w:val="26"/>
          <w:lang w:eastAsia="en-US"/>
        </w:rPr>
        <w:t>–</w:t>
      </w:r>
      <w:r w:rsidRPr="00635EFA">
        <w:rPr>
          <w:rFonts w:eastAsia="Calibri"/>
          <w:i/>
          <w:iCs/>
          <w:sz w:val="26"/>
          <w:szCs w:val="26"/>
          <w:lang w:eastAsia="en-US"/>
        </w:rPr>
        <w:t xml:space="preserve"> Услуги по экспертизе бизнес-планов, проектов и заявок на получение субсидий, грантов и иных мер поддержки</w:t>
      </w:r>
    </w:p>
    <w:p w:rsidR="009F70A6" w:rsidRPr="00635EFA" w:rsidRDefault="009F70A6" w:rsidP="00635EFA">
      <w:pPr>
        <w:widowControl w:val="0"/>
        <w:tabs>
          <w:tab w:val="left" w:pos="-142"/>
          <w:tab w:val="left" w:pos="0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Услуга бесплатная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10" w:name="_Hlk97309067"/>
      <w:r w:rsidRPr="00635EFA">
        <w:rPr>
          <w:b/>
          <w:bCs/>
          <w:i/>
          <w:iCs/>
          <w:sz w:val="26"/>
          <w:szCs w:val="26"/>
        </w:rPr>
        <w:t>Услугу получить можно очно в центре инноваций социальной сферы, а также по тел./эл. почте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 xml:space="preserve">- </w:t>
      </w:r>
      <w:r w:rsidRPr="00635EFA">
        <w:rPr>
          <w:bCs/>
          <w:i/>
          <w:iCs/>
          <w:sz w:val="26"/>
          <w:szCs w:val="26"/>
        </w:rPr>
        <w:t>Комплексная услуга по обучению инструментам продвижения в российских социальных сетях и мессенджерах для СМСП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</w:rPr>
      </w:pPr>
      <w:r w:rsidRPr="00635EFA">
        <w:rPr>
          <w:bCs/>
          <w:iCs/>
          <w:sz w:val="26"/>
          <w:szCs w:val="26"/>
        </w:rPr>
        <w:t>Услуга бесплатная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6"/>
          <w:szCs w:val="26"/>
        </w:rPr>
      </w:pPr>
    </w:p>
    <w:bookmarkEnd w:id="10"/>
    <w:p w:rsidR="009F70A6" w:rsidRPr="00635EFA" w:rsidRDefault="009F70A6" w:rsidP="00635EFA">
      <w:pPr>
        <w:tabs>
          <w:tab w:val="left" w:pos="-142"/>
          <w:tab w:val="left" w:pos="0"/>
        </w:tabs>
        <w:ind w:firstLine="709"/>
        <w:jc w:val="both"/>
        <w:textAlignment w:val="auto"/>
        <w:rPr>
          <w:bCs/>
          <w:sz w:val="26"/>
          <w:szCs w:val="26"/>
          <w:lang w:eastAsia="en-US"/>
        </w:rPr>
      </w:pPr>
    </w:p>
    <w:p w:rsidR="009F70A6" w:rsidRPr="00635EFA" w:rsidRDefault="009F70A6" w:rsidP="00635EFA">
      <w:pPr>
        <w:tabs>
          <w:tab w:val="left" w:pos="-142"/>
          <w:tab w:val="left" w:pos="0"/>
        </w:tabs>
        <w:ind w:firstLine="709"/>
        <w:jc w:val="both"/>
        <w:rPr>
          <w:rStyle w:val="FontStyle97"/>
          <w:b/>
          <w:bCs/>
          <w:i w:val="0"/>
          <w:sz w:val="26"/>
          <w:szCs w:val="26"/>
        </w:rPr>
      </w:pPr>
      <w:r w:rsidRPr="00635EFA">
        <w:rPr>
          <w:rStyle w:val="FontStyle97"/>
          <w:b/>
          <w:bCs/>
          <w:sz w:val="26"/>
          <w:szCs w:val="26"/>
        </w:rPr>
        <w:t>Центр кластерного развития</w:t>
      </w:r>
    </w:p>
    <w:p w:rsidR="009F70A6" w:rsidRPr="00635EFA" w:rsidRDefault="009F70A6" w:rsidP="00635EFA">
      <w:pPr>
        <w:pStyle w:val="Default"/>
        <w:numPr>
          <w:ilvl w:val="0"/>
          <w:numId w:val="8"/>
        </w:numPr>
        <w:tabs>
          <w:tab w:val="left" w:pos="-142"/>
          <w:tab w:val="left" w:pos="0"/>
        </w:tabs>
        <w:adjustRightInd/>
        <w:ind w:left="0" w:firstLine="709"/>
        <w:jc w:val="both"/>
        <w:rPr>
          <w:rFonts w:eastAsia="Times New Roman"/>
          <w:color w:val="auto"/>
          <w:sz w:val="26"/>
          <w:szCs w:val="26"/>
        </w:rPr>
      </w:pPr>
      <w:r w:rsidRPr="00635EFA">
        <w:rPr>
          <w:rFonts w:eastAsia="Times New Roman"/>
          <w:color w:val="auto"/>
          <w:sz w:val="26"/>
          <w:szCs w:val="26"/>
        </w:rPr>
        <w:t>Организация работ по сертификации продукции и регистрации товарного знака.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iCs/>
          <w:color w:val="auto"/>
          <w:sz w:val="26"/>
          <w:szCs w:val="26"/>
        </w:rPr>
        <w:t>Условия: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 xml:space="preserve">– </w:t>
      </w:r>
      <w:r w:rsidRPr="00635EFA">
        <w:rPr>
          <w:iCs/>
          <w:color w:val="auto"/>
          <w:sz w:val="26"/>
          <w:szCs w:val="26"/>
        </w:rPr>
        <w:t>услуга оказывается членам кластеров, которые имеют действующую стратегию развития, утвержденную Кабинетом Министров Республики Татарстан;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софинансирование со стороны субъекта МСП.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adjustRightInd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635EFA">
        <w:rPr>
          <w:rFonts w:eastAsia="Times New Roman"/>
          <w:color w:val="auto"/>
          <w:sz w:val="26"/>
          <w:szCs w:val="26"/>
        </w:rPr>
        <w:t>2. Организация участия в выставках.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/>
          <w:iCs/>
          <w:color w:val="auto"/>
          <w:sz w:val="26"/>
          <w:szCs w:val="26"/>
        </w:rPr>
      </w:pPr>
      <w:r w:rsidRPr="00635EFA">
        <w:rPr>
          <w:i/>
          <w:iCs/>
          <w:color w:val="auto"/>
          <w:sz w:val="26"/>
          <w:szCs w:val="26"/>
        </w:rPr>
        <w:t>Условия: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lastRenderedPageBreak/>
        <w:t>–</w:t>
      </w:r>
      <w:r w:rsidRPr="00635EFA">
        <w:rPr>
          <w:iCs/>
          <w:color w:val="auto"/>
          <w:sz w:val="26"/>
          <w:szCs w:val="26"/>
        </w:rPr>
        <w:t>услуга оказывается членам кластеров, которые имеют действующую стратегию развития, утвержденную Кабинетом Министров Республики Татарстан;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софинансирование со стороны субъекта МСП.</w:t>
      </w:r>
    </w:p>
    <w:p w:rsidR="009F70A6" w:rsidRPr="00635EFA" w:rsidRDefault="009F70A6" w:rsidP="00635EFA">
      <w:pPr>
        <w:pStyle w:val="Default"/>
        <w:numPr>
          <w:ilvl w:val="0"/>
          <w:numId w:val="7"/>
        </w:numPr>
        <w:tabs>
          <w:tab w:val="left" w:pos="-142"/>
          <w:tab w:val="left" w:pos="0"/>
        </w:tabs>
        <w:adjustRightInd/>
        <w:ind w:left="0" w:firstLine="709"/>
        <w:jc w:val="both"/>
        <w:rPr>
          <w:rFonts w:eastAsia="Times New Roman"/>
          <w:color w:val="auto"/>
          <w:sz w:val="26"/>
          <w:szCs w:val="26"/>
        </w:rPr>
      </w:pPr>
      <w:r w:rsidRPr="00635EFA">
        <w:rPr>
          <w:rFonts w:eastAsia="Times New Roman"/>
          <w:color w:val="auto"/>
          <w:sz w:val="26"/>
          <w:szCs w:val="26"/>
        </w:rPr>
        <w:t>Подготовка бизнес-планов, технико-экономических обоснований совместных кластерных проектов предприятий.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iCs/>
          <w:color w:val="auto"/>
          <w:sz w:val="26"/>
          <w:szCs w:val="26"/>
        </w:rPr>
        <w:t>Условия: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услуга оказывается членам кластеров, которые имеют действующую стратегию развития, утвержденную Кабинетом Министров Республики Татарстан;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софинансирование со стороны субъекта МСП.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</w:p>
    <w:p w:rsidR="009F70A6" w:rsidRPr="00635EFA" w:rsidRDefault="009F70A6" w:rsidP="00635EFA">
      <w:pPr>
        <w:pStyle w:val="Default"/>
        <w:numPr>
          <w:ilvl w:val="0"/>
          <w:numId w:val="7"/>
        </w:numPr>
        <w:tabs>
          <w:tab w:val="left" w:pos="-142"/>
          <w:tab w:val="left" w:pos="0"/>
        </w:tabs>
        <w:adjustRightInd/>
        <w:ind w:left="0" w:firstLine="709"/>
        <w:jc w:val="both"/>
        <w:rPr>
          <w:rFonts w:eastAsia="Times New Roman"/>
          <w:color w:val="auto"/>
          <w:sz w:val="26"/>
          <w:szCs w:val="26"/>
        </w:rPr>
      </w:pPr>
      <w:r w:rsidRPr="00635EFA">
        <w:rPr>
          <w:rFonts w:eastAsia="Times New Roman"/>
          <w:color w:val="auto"/>
          <w:sz w:val="26"/>
          <w:szCs w:val="26"/>
        </w:rPr>
        <w:t>Маркетинговые исследования.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iCs/>
          <w:color w:val="auto"/>
          <w:sz w:val="26"/>
          <w:szCs w:val="26"/>
        </w:rPr>
        <w:t>Условия: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услуга оказывается членам кластеров, которые имеют действующую стратегию развития, утвержденную Кабинетом Министров Республики Татарстан;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софинансирование со стороны субъекта МСП.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</w:p>
    <w:p w:rsidR="009F70A6" w:rsidRPr="00635EFA" w:rsidRDefault="009F70A6" w:rsidP="00635EFA">
      <w:pPr>
        <w:pStyle w:val="Default"/>
        <w:numPr>
          <w:ilvl w:val="0"/>
          <w:numId w:val="7"/>
        </w:numPr>
        <w:tabs>
          <w:tab w:val="left" w:pos="-142"/>
          <w:tab w:val="left" w:pos="0"/>
        </w:tabs>
        <w:adjustRightInd/>
        <w:ind w:left="0" w:firstLine="709"/>
        <w:jc w:val="both"/>
        <w:rPr>
          <w:rFonts w:eastAsia="Times New Roman"/>
          <w:color w:val="auto"/>
          <w:sz w:val="26"/>
          <w:szCs w:val="26"/>
        </w:rPr>
      </w:pPr>
      <w:r w:rsidRPr="00635EFA">
        <w:rPr>
          <w:rFonts w:eastAsia="Times New Roman"/>
          <w:color w:val="auto"/>
          <w:sz w:val="26"/>
          <w:szCs w:val="26"/>
        </w:rPr>
        <w:t>Содействие в регистрации товарного знака.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iCs/>
          <w:color w:val="auto"/>
          <w:sz w:val="26"/>
          <w:szCs w:val="26"/>
        </w:rPr>
        <w:t>Условия: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bookmarkStart w:id="11" w:name="_Hlk97309551"/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услуга оказывается членам кластеров, которые имеют действующую стратегию развития, утвержденную Кабинетом Министров Республики Татарстан;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софинансирование со стороны субъекта МСП.</w:t>
      </w:r>
    </w:p>
    <w:bookmarkEnd w:id="11"/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iCs/>
          <w:color w:val="auto"/>
          <w:sz w:val="26"/>
          <w:szCs w:val="26"/>
        </w:rPr>
        <w:t>4. Содействие в проведении патентного исследования.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Осуществление патентного поиска по выбранному субъектом МСП направлению на предмет охраноспособности технических решений и научно-технических проектов.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услуга оказывается членам кластеров, которые имеют действующую стратегию развития, утвержденную Кабинетом Министров Республики Татарстан;</w:t>
      </w: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iCs/>
          <w:color w:val="auto"/>
          <w:sz w:val="26"/>
          <w:szCs w:val="26"/>
        </w:rPr>
        <w:t xml:space="preserve"> софинансирование со стороны субъекта МСП.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5. Услуга по приёму документов для аккредитации промышленного парка.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Документы: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заявление,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учредительные документы,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копия паспорта для ИП,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документы об осуществлении технологического присоединения,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копии договор права пользования землёй,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концепция промышленного парка,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мастер-план территории промышленного парка,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пояснительная записка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соглашения о ведении деятельности на территории промышленного парка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12" w:name="_Hlk97309939"/>
      <w:r w:rsidRPr="00635EFA">
        <w:rPr>
          <w:b/>
          <w:bCs/>
          <w:i/>
          <w:iCs/>
          <w:sz w:val="26"/>
          <w:szCs w:val="26"/>
        </w:rPr>
        <w:t>Услугу необходимо получить очно в центре кластерного развития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6. Услуга по приёму документов для заключения соглашения с Министерством Экономики Республики Татарстан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lastRenderedPageBreak/>
        <w:t xml:space="preserve">Документы: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заявление,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учредительные документы,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копия договора и/или соглашения,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расчёт заполненности,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реестр к расчёту заполненности,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гарантийное письмо,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бизнес-план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Услугу необходимо получить очно в центре кластерного развития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7. Услуга по приёму отчётных документов по заключению соглашения с Министерством Экономики Республики Татарстан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Документы: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форма отчёта,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бухгалтерский баланс,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отчёт о движении денежных средств,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платёжные документы (для ИП),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- реестр к расчёту заполненности, </w:t>
      </w:r>
    </w:p>
    <w:p w:rsidR="009F70A6" w:rsidRPr="00635EFA" w:rsidRDefault="009F70A6" w:rsidP="00635EF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СЗВМ (сведения о застрахованных лицах)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Услугу необходимо получить очно в центре кластерного развития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bookmarkEnd w:id="12"/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jc w:val="both"/>
        <w:rPr>
          <w:iCs/>
          <w:color w:val="auto"/>
          <w:sz w:val="26"/>
          <w:szCs w:val="26"/>
        </w:rPr>
      </w:pPr>
    </w:p>
    <w:p w:rsidR="009F70A6" w:rsidRPr="00635EFA" w:rsidRDefault="009F70A6" w:rsidP="00635EFA">
      <w:pPr>
        <w:widowControl w:val="0"/>
        <w:tabs>
          <w:tab w:val="left" w:pos="142"/>
          <w:tab w:val="left" w:pos="851"/>
        </w:tabs>
        <w:overflowPunct/>
        <w:adjustRightInd/>
        <w:ind w:firstLine="709"/>
        <w:jc w:val="both"/>
        <w:textAlignment w:val="auto"/>
        <w:rPr>
          <w:b/>
          <w:sz w:val="26"/>
          <w:szCs w:val="26"/>
          <w:lang w:eastAsia="en-US"/>
        </w:rPr>
      </w:pPr>
      <w:r w:rsidRPr="00635EFA">
        <w:rPr>
          <w:sz w:val="26"/>
          <w:szCs w:val="26"/>
          <w:lang w:eastAsia="en-US"/>
        </w:rPr>
        <w:t>Фондоказываетследующие</w:t>
      </w:r>
      <w:r w:rsidRPr="00635EFA">
        <w:rPr>
          <w:b/>
          <w:sz w:val="26"/>
          <w:szCs w:val="26"/>
          <w:lang w:eastAsia="en-US"/>
        </w:rPr>
        <w:t>информационно-консультационныеуслуги для экспортно ориентированных субъектов МСП: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/>
          <w:sz w:val="26"/>
          <w:szCs w:val="26"/>
          <w:lang w:eastAsia="en-US"/>
        </w:rPr>
      </w:pPr>
      <w:r w:rsidRPr="00635EFA">
        <w:rPr>
          <w:rFonts w:eastAsia="Calibri"/>
          <w:i/>
          <w:sz w:val="26"/>
          <w:szCs w:val="26"/>
          <w:lang w:eastAsia="en-US"/>
        </w:rPr>
        <w:t>- Обучение по внешнеэкономической деятельности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Центр на регулярной основе проводит семинары на внешнеэкономическую тематику по программе Школы экспорта Российского экспортного центра. Семинары подробно охватывают весь жизненный цикл экспортного проекта.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bookmarkStart w:id="13" w:name="_Hlk97309249"/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 с 01.04.2022</w:t>
      </w:r>
    </w:p>
    <w:bookmarkEnd w:id="13"/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/>
          <w:sz w:val="26"/>
          <w:szCs w:val="26"/>
          <w:lang w:eastAsia="en-US"/>
        </w:rPr>
      </w:pPr>
      <w:r w:rsidRPr="00635EFA">
        <w:rPr>
          <w:rFonts w:eastAsia="Calibri"/>
          <w:i/>
          <w:sz w:val="26"/>
          <w:szCs w:val="26"/>
          <w:lang w:eastAsia="en-US"/>
        </w:rPr>
        <w:t>- Софинансирование затрат на международную сертификацию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Фонд софинансирует до 80% затрат, но не более 1 млн. на компанию, компания платит 20%, соответственно.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Условия: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-наличие экспортного контракта, для выполнения которого требуется приведение продукции и (или) производственного процесса в соответствие с требованиями, предъявляемыми на внешних рынках;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 не получали субсидии из федерального бюджета или бюджета субъекта РФ на возмещение аналогичных затрат.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 с 01.04.2022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bCs/>
          <w:i/>
          <w:sz w:val="26"/>
          <w:szCs w:val="26"/>
          <w:lang w:eastAsia="en-US"/>
        </w:rPr>
      </w:pP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b/>
          <w:i/>
          <w:sz w:val="26"/>
          <w:szCs w:val="26"/>
          <w:lang w:eastAsia="en-US"/>
        </w:rPr>
      </w:pPr>
      <w:r w:rsidRPr="00635EFA">
        <w:rPr>
          <w:rFonts w:eastAsia="Calibri"/>
          <w:b/>
          <w:i/>
          <w:sz w:val="26"/>
          <w:szCs w:val="26"/>
          <w:lang w:eastAsia="en-US"/>
        </w:rPr>
        <w:t xml:space="preserve">- </w:t>
      </w:r>
      <w:r w:rsidRPr="00635EFA">
        <w:rPr>
          <w:rFonts w:eastAsia="Calibri"/>
          <w:bCs/>
          <w:i/>
          <w:sz w:val="26"/>
          <w:szCs w:val="26"/>
          <w:lang w:eastAsia="en-US"/>
        </w:rPr>
        <w:t>Поиск зарубежного контрагента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Фонд проводит поиск и подбор иностранного покупателя, сопровождение переговорного процесса, формирование или актуализацию коммерческого предложения.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 с 01.04.2022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bCs/>
          <w:i/>
          <w:sz w:val="26"/>
          <w:szCs w:val="26"/>
          <w:lang w:eastAsia="en-US"/>
        </w:rPr>
      </w:pP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bCs/>
          <w:i/>
          <w:sz w:val="26"/>
          <w:szCs w:val="26"/>
          <w:lang w:eastAsia="en-US"/>
        </w:rPr>
      </w:pPr>
      <w:r w:rsidRPr="00635EFA">
        <w:rPr>
          <w:rFonts w:eastAsia="Calibri"/>
          <w:bCs/>
          <w:i/>
          <w:sz w:val="26"/>
          <w:szCs w:val="26"/>
          <w:lang w:eastAsia="en-US"/>
        </w:rPr>
        <w:t xml:space="preserve">- Сопровождение экспортного контракта 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Фонд</w:t>
      </w:r>
      <w:r w:rsidRPr="00635EFA">
        <w:rPr>
          <w:rFonts w:eastAsia="Calibri"/>
          <w:iCs/>
          <w:sz w:val="26"/>
          <w:szCs w:val="26"/>
          <w:lang w:eastAsia="en-US"/>
        </w:rPr>
        <w:tab/>
        <w:t>проводит</w:t>
      </w:r>
      <w:r w:rsidRPr="00635EFA">
        <w:rPr>
          <w:rFonts w:eastAsia="Calibri"/>
          <w:iCs/>
          <w:sz w:val="26"/>
          <w:szCs w:val="26"/>
          <w:lang w:eastAsia="en-US"/>
        </w:rPr>
        <w:tab/>
        <w:t>правовую</w:t>
      </w:r>
      <w:r w:rsidRPr="00635EFA">
        <w:rPr>
          <w:rFonts w:eastAsia="Calibri"/>
          <w:iCs/>
          <w:sz w:val="26"/>
          <w:szCs w:val="26"/>
          <w:lang w:eastAsia="en-US"/>
        </w:rPr>
        <w:tab/>
        <w:t>экспертизу</w:t>
      </w:r>
      <w:r w:rsidRPr="00635EFA">
        <w:rPr>
          <w:rFonts w:eastAsia="Calibri"/>
          <w:iCs/>
          <w:sz w:val="26"/>
          <w:szCs w:val="26"/>
          <w:lang w:eastAsia="en-US"/>
        </w:rPr>
        <w:tab/>
        <w:t>контракта</w:t>
      </w:r>
      <w:r w:rsidRPr="00635EFA">
        <w:rPr>
          <w:rFonts w:eastAsia="Calibri"/>
          <w:iCs/>
          <w:sz w:val="26"/>
          <w:szCs w:val="26"/>
          <w:lang w:eastAsia="en-US"/>
        </w:rPr>
        <w:tab/>
        <w:t>и</w:t>
      </w:r>
      <w:r w:rsidRPr="00635EFA">
        <w:rPr>
          <w:rFonts w:eastAsia="Calibri"/>
          <w:iCs/>
          <w:sz w:val="26"/>
          <w:szCs w:val="26"/>
          <w:lang w:eastAsia="en-US"/>
        </w:rPr>
        <w:tab/>
        <w:t>подготовку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lastRenderedPageBreak/>
        <w:t>проекта экспортного контракта. Дополнительно вы можете получить:</w:t>
      </w:r>
    </w:p>
    <w:p w:rsidR="009F70A6" w:rsidRPr="00635EFA" w:rsidRDefault="009F70A6" w:rsidP="00635EFA">
      <w:pPr>
        <w:widowControl w:val="0"/>
        <w:tabs>
          <w:tab w:val="left" w:pos="142"/>
          <w:tab w:val="left" w:pos="284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-консультирование по вопросам налогообложения и соблюдения валютного регулирования и валютного контроля;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-подготовка документов для прохождения таможенных процедур;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-перевод текста экспортного контракта, других материалов СМСП на английский язык и (или) язык иностранного покупателя.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 с 01.04.2022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b/>
          <w:bCs/>
          <w:i/>
          <w:sz w:val="26"/>
          <w:szCs w:val="26"/>
          <w:lang w:eastAsia="en-US"/>
        </w:rPr>
      </w:pPr>
      <w:r w:rsidRPr="00635EFA">
        <w:rPr>
          <w:rFonts w:eastAsia="Calibri"/>
          <w:b/>
          <w:bCs/>
          <w:i/>
          <w:sz w:val="26"/>
          <w:szCs w:val="26"/>
          <w:lang w:eastAsia="en-US"/>
        </w:rPr>
        <w:t xml:space="preserve">- </w:t>
      </w:r>
      <w:r w:rsidRPr="00635EFA">
        <w:rPr>
          <w:rFonts w:eastAsia="Calibri"/>
          <w:i/>
          <w:sz w:val="26"/>
          <w:szCs w:val="26"/>
          <w:lang w:eastAsia="en-US"/>
        </w:rPr>
        <w:t>Размещение на международных электронных площадках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Фонд размещает предпринимателей на международных маркетплейсах (но не более 1 млн. руб. в год) обучает на них работать, а также сопровождает в течение времени размещения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 с 01.04.2022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/>
          <w:sz w:val="26"/>
          <w:szCs w:val="26"/>
          <w:lang w:eastAsia="en-US"/>
        </w:rPr>
      </w:pP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b/>
          <w:bCs/>
          <w:iCs/>
          <w:sz w:val="26"/>
          <w:szCs w:val="26"/>
          <w:lang w:eastAsia="en-US"/>
        </w:rPr>
        <w:t xml:space="preserve">- </w:t>
      </w:r>
      <w:r w:rsidRPr="00635EFA">
        <w:rPr>
          <w:rFonts w:eastAsia="Calibri"/>
          <w:iCs/>
          <w:sz w:val="26"/>
          <w:szCs w:val="26"/>
          <w:lang w:eastAsia="en-US"/>
        </w:rPr>
        <w:t>Участие на международных выставках на территории Российской Федерации и иностранного государства.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b/>
          <w:bCs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Фонд оплачивает следующие расходы: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 аренду выставочной площади;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 застройку стенда;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 аренду дополнительного оборудования;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iCs/>
          <w:sz w:val="26"/>
          <w:szCs w:val="26"/>
          <w:lang w:eastAsia="en-US"/>
        </w:rPr>
        <w:t>- организацию работы переводчиков.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  <w:r w:rsidRPr="00635EFA">
        <w:rPr>
          <w:rFonts w:eastAsia="Calibri"/>
          <w:b/>
          <w:bCs/>
          <w:iCs/>
          <w:sz w:val="26"/>
          <w:szCs w:val="26"/>
          <w:lang w:eastAsia="en-US"/>
        </w:rPr>
        <w:t>Расходы</w:t>
      </w:r>
      <w:r w:rsidRPr="00635EFA">
        <w:rPr>
          <w:rFonts w:eastAsia="Calibri"/>
          <w:iCs/>
          <w:sz w:val="26"/>
          <w:szCs w:val="26"/>
          <w:lang w:eastAsia="en-US"/>
        </w:rPr>
        <w:t xml:space="preserve"> по перелету/переезду, проживанию и питанию участники несут самостоятельно.</w:t>
      </w:r>
    </w:p>
    <w:p w:rsidR="009F70A6" w:rsidRPr="00635EFA" w:rsidRDefault="009F70A6" w:rsidP="00635EFA">
      <w:pPr>
        <w:tabs>
          <w:tab w:val="left" w:pos="-142"/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i/>
          <w:iCs/>
          <w:sz w:val="26"/>
          <w:szCs w:val="26"/>
        </w:rPr>
      </w:pPr>
      <w:r w:rsidRPr="00635EFA">
        <w:rPr>
          <w:b/>
          <w:bCs/>
          <w:i/>
          <w:iCs/>
          <w:sz w:val="26"/>
          <w:szCs w:val="26"/>
        </w:rPr>
        <w:t>Заявку необходимо подать через Цифровую платформу МСП.РФ с 01.04.2022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rFonts w:eastAsia="Calibri"/>
          <w:iCs/>
          <w:sz w:val="26"/>
          <w:szCs w:val="26"/>
          <w:lang w:eastAsia="en-US"/>
        </w:rPr>
      </w:pP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bCs/>
          <w:sz w:val="26"/>
          <w:szCs w:val="26"/>
        </w:rPr>
      </w:pPr>
      <w:r w:rsidRPr="00635EFA">
        <w:rPr>
          <w:rFonts w:eastAsia="Calibri"/>
          <w:iCs/>
          <w:sz w:val="26"/>
          <w:szCs w:val="26"/>
          <w:lang w:eastAsia="en-US"/>
        </w:rPr>
        <w:t xml:space="preserve">- Участие в </w:t>
      </w:r>
      <w:r w:rsidRPr="00635EFA">
        <w:rPr>
          <w:bCs/>
          <w:sz w:val="26"/>
          <w:szCs w:val="26"/>
        </w:rPr>
        <w:t>Акселерации по программе Школы экспорта РЭЦ «Экспортный форсаж», а также в акселерационных программах с привлечением партнерских организаций.</w:t>
      </w:r>
    </w:p>
    <w:p w:rsidR="009F70A6" w:rsidRPr="00635EFA" w:rsidRDefault="009F70A6" w:rsidP="00635EFA">
      <w:pPr>
        <w:widowControl w:val="0"/>
        <w:tabs>
          <w:tab w:val="left" w:pos="142"/>
          <w:tab w:val="left" w:pos="851"/>
          <w:tab w:val="left" w:pos="1530"/>
        </w:tabs>
        <w:overflowPunct/>
        <w:adjustRightInd/>
        <w:ind w:firstLine="709"/>
        <w:contextualSpacing/>
        <w:jc w:val="both"/>
        <w:textAlignment w:val="auto"/>
        <w:rPr>
          <w:bCs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6"/>
          <w:szCs w:val="26"/>
        </w:rPr>
      </w:pPr>
      <w:r w:rsidRPr="00635EFA">
        <w:rPr>
          <w:b/>
          <w:bCs/>
          <w:color w:val="000000"/>
          <w:sz w:val="26"/>
          <w:szCs w:val="26"/>
        </w:rPr>
        <w:t xml:space="preserve">Также Некоммерческой микрокредитной компанией «Фонд поддержки предпринимательства Республики Татарстан» оказываются следующие услуги </w:t>
      </w:r>
      <w:r w:rsidRPr="00635EFA">
        <w:rPr>
          <w:b/>
          <w:bCs/>
          <w:iCs/>
          <w:color w:val="000000"/>
          <w:sz w:val="26"/>
          <w:szCs w:val="26"/>
        </w:rPr>
        <w:t>для самозанятых граждан</w:t>
      </w:r>
      <w:r w:rsidRPr="00635EFA">
        <w:rPr>
          <w:b/>
          <w:bCs/>
          <w:color w:val="000000"/>
          <w:sz w:val="26"/>
          <w:szCs w:val="26"/>
        </w:rPr>
        <w:t>: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bookmarkStart w:id="14" w:name="_Hlk74237649"/>
    </w:p>
    <w:p w:rsidR="00CB114E" w:rsidRPr="00635EFA" w:rsidRDefault="00CB114E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</w:p>
    <w:p w:rsidR="00CB114E" w:rsidRPr="00635EFA" w:rsidRDefault="00CB114E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635EFA">
        <w:rPr>
          <w:b/>
          <w:color w:val="000000"/>
          <w:sz w:val="26"/>
          <w:szCs w:val="26"/>
        </w:rPr>
        <w:t xml:space="preserve">Требования к заявителям: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иметь статус самозанятого и вести деятельность на территории Республики Татарстан на дату обращения;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иметь начисление или уплату налога на профессиональный доход за весь период деятельности в сумме более 0 рублей.</w:t>
      </w:r>
      <w:bookmarkEnd w:id="14"/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p w:rsidR="009F70A6" w:rsidRPr="00635EFA" w:rsidRDefault="009F70A6" w:rsidP="00635EFA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b/>
          <w:bCs/>
          <w:color w:val="000000"/>
          <w:sz w:val="26"/>
          <w:szCs w:val="26"/>
        </w:rPr>
      </w:pPr>
      <w:bookmarkStart w:id="15" w:name="_Hlk75187195"/>
      <w:r w:rsidRPr="00635EFA">
        <w:rPr>
          <w:b/>
          <w:bCs/>
          <w:color w:val="000000"/>
          <w:sz w:val="26"/>
          <w:szCs w:val="26"/>
        </w:rPr>
        <w:t>Содействие в продвижении продукции (заявки принимаются до 30.04.2022)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Услуга включает себя онлайн мастер-классы по SMM: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1. основы SMM продвижения;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2. правильное оформление аккаунтов в социальных сетях;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 xml:space="preserve">3. основы продаж через директ и автоворонки; 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4. обучение и разбор ошибок на основе других бизнесов и их реальных кейсов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b/>
          <w:color w:val="000000"/>
          <w:sz w:val="26"/>
          <w:szCs w:val="26"/>
        </w:rPr>
        <w:lastRenderedPageBreak/>
        <w:t>Для получения услуги необходимо подать заявку через Цифровую платформу МСП.РФ, приложив к заявке</w:t>
      </w:r>
      <w:r w:rsidRPr="00635EFA">
        <w:rPr>
          <w:color w:val="000000"/>
          <w:sz w:val="26"/>
          <w:szCs w:val="26"/>
        </w:rPr>
        <w:t xml:space="preserve">: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635EFA">
        <w:rPr>
          <w:rFonts w:eastAsiaTheme="minorHAnsi"/>
          <w:color w:val="000000"/>
          <w:sz w:val="26"/>
          <w:szCs w:val="26"/>
          <w:lang w:eastAsia="en-US"/>
        </w:rPr>
        <w:t>- справка из приложения "Мой налог" о постановке на учет (снятии с учета) физического лица в качестве налогоплательщика налога на профессиональный доход;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rFonts w:eastAsiaTheme="minorHAnsi"/>
          <w:color w:val="000000"/>
          <w:sz w:val="26"/>
          <w:szCs w:val="26"/>
          <w:lang w:eastAsia="en-US"/>
        </w:rPr>
        <w:t xml:space="preserve"> - справка из приложения "Мой налог" о состоянии расчетов (доходах) по налогу на </w:t>
      </w:r>
      <w:r w:rsidRPr="00635EFA">
        <w:rPr>
          <w:color w:val="000000"/>
          <w:sz w:val="26"/>
          <w:szCs w:val="26"/>
        </w:rPr>
        <w:t xml:space="preserve">профессиональный доход по каждому получателю услуги.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p w:rsidR="009F70A6" w:rsidRPr="00635EFA" w:rsidRDefault="009F70A6" w:rsidP="00635EFA">
      <w:pPr>
        <w:numPr>
          <w:ilvl w:val="0"/>
          <w:numId w:val="9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b/>
          <w:bCs/>
          <w:color w:val="000000"/>
          <w:sz w:val="26"/>
          <w:szCs w:val="26"/>
        </w:rPr>
      </w:pPr>
      <w:r w:rsidRPr="00635EFA">
        <w:rPr>
          <w:b/>
          <w:bCs/>
          <w:color w:val="000000"/>
          <w:sz w:val="26"/>
          <w:szCs w:val="26"/>
        </w:rPr>
        <w:t>Услуга по выходу на маркетплейсы (</w:t>
      </w:r>
      <w:r w:rsidRPr="00635EFA">
        <w:rPr>
          <w:b/>
          <w:bCs/>
          <w:color w:val="000000"/>
          <w:sz w:val="26"/>
          <w:szCs w:val="26"/>
          <w:lang w:val="en-US"/>
        </w:rPr>
        <w:t>Ozon</w:t>
      </w:r>
      <w:r w:rsidRPr="00635EFA">
        <w:rPr>
          <w:b/>
          <w:bCs/>
          <w:color w:val="000000"/>
          <w:sz w:val="26"/>
          <w:szCs w:val="26"/>
        </w:rPr>
        <w:t xml:space="preserve">, </w:t>
      </w:r>
      <w:r w:rsidRPr="00635EFA">
        <w:rPr>
          <w:b/>
          <w:bCs/>
          <w:color w:val="000000"/>
          <w:sz w:val="26"/>
          <w:szCs w:val="26"/>
          <w:lang w:val="en-US"/>
        </w:rPr>
        <w:t>Wildberries</w:t>
      </w:r>
      <w:r w:rsidRPr="00635EFA">
        <w:rPr>
          <w:b/>
          <w:bCs/>
          <w:color w:val="000000"/>
          <w:sz w:val="26"/>
          <w:szCs w:val="26"/>
        </w:rPr>
        <w:t xml:space="preserve"> или </w:t>
      </w:r>
      <w:r w:rsidRPr="00635EFA">
        <w:rPr>
          <w:b/>
          <w:bCs/>
          <w:color w:val="000000"/>
          <w:sz w:val="26"/>
          <w:szCs w:val="26"/>
          <w:lang w:val="en-US"/>
        </w:rPr>
        <w:t>Kazanexpress</w:t>
      </w:r>
      <w:r w:rsidRPr="00635EFA">
        <w:rPr>
          <w:b/>
          <w:bCs/>
          <w:color w:val="000000"/>
          <w:sz w:val="26"/>
          <w:szCs w:val="26"/>
        </w:rPr>
        <w:t xml:space="preserve">) (заявки принимаются до 01.07.2022)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Размещение на одном из маркетплейсов на выбор (Ozon, WildBerries или Kazanexpress) с созданием контента (фото, текст) или использованием контента самозанятого и настройка логистической схемы.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b/>
          <w:color w:val="000000"/>
          <w:sz w:val="26"/>
          <w:szCs w:val="26"/>
        </w:rPr>
        <w:t>Для получения услуги необходимо подать заявку через Цифровую платформу МСП.РФ, приложив к заявке</w:t>
      </w:r>
      <w:r w:rsidRPr="00635EFA">
        <w:rPr>
          <w:color w:val="000000"/>
          <w:sz w:val="26"/>
          <w:szCs w:val="26"/>
        </w:rPr>
        <w:t>: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635EFA">
        <w:rPr>
          <w:rFonts w:eastAsiaTheme="minorHAnsi"/>
          <w:color w:val="000000"/>
          <w:sz w:val="26"/>
          <w:szCs w:val="26"/>
          <w:lang w:eastAsia="en-US"/>
        </w:rPr>
        <w:t>- справка из приложения "Мой налог" о постановке на учет (снятии с учета) физического лица в качестве налогоплательщика налога на профессиональный доход;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rFonts w:eastAsiaTheme="minorHAnsi"/>
          <w:color w:val="000000"/>
          <w:sz w:val="26"/>
          <w:szCs w:val="26"/>
          <w:lang w:eastAsia="en-US"/>
        </w:rPr>
        <w:t xml:space="preserve"> - справка из приложения "Мой налог" о состоянии расчетов (доходах) по налогу на </w:t>
      </w:r>
      <w:r w:rsidRPr="00635EFA">
        <w:rPr>
          <w:color w:val="000000"/>
          <w:sz w:val="26"/>
          <w:szCs w:val="26"/>
        </w:rPr>
        <w:t xml:space="preserve">профессиональный доход по каждому получателю услуги. 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rFonts w:eastAsiaTheme="minorHAnsi"/>
          <w:b/>
          <w:bCs/>
          <w:sz w:val="26"/>
          <w:szCs w:val="26"/>
          <w:lang w:eastAsia="en-US"/>
        </w:rPr>
        <w:t xml:space="preserve">3.    Услуга по предоставлению рабочего места в коворкинге на льготных </w:t>
      </w:r>
      <w:r w:rsidRPr="00635EFA">
        <w:rPr>
          <w:b/>
          <w:bCs/>
          <w:color w:val="000000"/>
          <w:sz w:val="26"/>
          <w:szCs w:val="26"/>
        </w:rPr>
        <w:t>условиях для самозанятых граждан (заявки принимаются до 01.06.2022)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Финансирование аренды рабочего места в коворкинге на срок до 3-х месяцев суммой не более 36 тыс. рублей на 1 начинающего самозанятого гражданина (зарегистрированного в 2021 году/начавшего вести деятельность в 2022 году)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bookmarkStart w:id="16" w:name="_Hlk97373339"/>
      <w:r w:rsidRPr="00635EFA">
        <w:rPr>
          <w:b/>
          <w:color w:val="000000"/>
          <w:sz w:val="26"/>
          <w:szCs w:val="26"/>
        </w:rPr>
        <w:t>Для получения услуги необходимо подать заявку через Цифровую платформу МСП.РФ, приложив к заявке</w:t>
      </w:r>
      <w:r w:rsidRPr="00635EFA">
        <w:rPr>
          <w:color w:val="000000"/>
          <w:sz w:val="26"/>
          <w:szCs w:val="26"/>
        </w:rPr>
        <w:t>: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635EFA">
        <w:rPr>
          <w:rFonts w:eastAsiaTheme="minorHAnsi"/>
          <w:color w:val="000000"/>
          <w:sz w:val="26"/>
          <w:szCs w:val="26"/>
          <w:lang w:eastAsia="en-US"/>
        </w:rPr>
        <w:t>- справка из приложения "Мой налог" о постановке на учет (снятии с учета) физического лица в качестве налогоплательщика налога на профессиональный доход;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rFonts w:eastAsiaTheme="minorHAnsi"/>
          <w:color w:val="000000"/>
          <w:sz w:val="26"/>
          <w:szCs w:val="26"/>
          <w:lang w:eastAsia="en-US"/>
        </w:rPr>
        <w:t xml:space="preserve"> - справка из приложения "Мой налог" о состоянии расчетов (доходах) по налогу на </w:t>
      </w:r>
      <w:r w:rsidRPr="00635EFA">
        <w:rPr>
          <w:color w:val="000000"/>
          <w:sz w:val="26"/>
          <w:szCs w:val="26"/>
        </w:rPr>
        <w:t>профессиональный доход по каждому получателю услуги;</w:t>
      </w:r>
    </w:p>
    <w:bookmarkEnd w:id="16"/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для самозанятых граждан, не зарегистрированных на территории Республики Татарстан, - скриншот профиля из приложения "Мой налог" о подтверждении ведения деятельности на территории Республики Татарстан;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635EFA">
        <w:rPr>
          <w:rFonts w:eastAsiaTheme="minorHAnsi"/>
          <w:color w:val="000000"/>
          <w:sz w:val="26"/>
          <w:szCs w:val="26"/>
          <w:lang w:eastAsia="en-US"/>
        </w:rPr>
        <w:t>- 3 коммерческих предложения от коворкингов одного типа (бьюти-коворкинг, коворгинг офисного типа и т.д.) в муниципальном образовании либо письмо от исполнительного комитета муниципального образования об отсутствии таких в муниципальном образовании.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6"/>
          <w:szCs w:val="26"/>
        </w:rPr>
      </w:pPr>
      <w:r w:rsidRPr="00635EFA">
        <w:rPr>
          <w:b/>
          <w:color w:val="000000"/>
          <w:sz w:val="26"/>
          <w:szCs w:val="26"/>
        </w:rPr>
        <w:t>4. Услуга по содействию в организации участия в выставочно-ярмарочном мероприятии на территории РФ</w:t>
      </w:r>
      <w:r w:rsidRPr="00635EFA">
        <w:rPr>
          <w:b/>
          <w:bCs/>
          <w:color w:val="000000"/>
          <w:sz w:val="26"/>
          <w:szCs w:val="26"/>
        </w:rPr>
        <w:t>(заявки принимаются до 31.12.2022)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Организация участия в выставочно-ярмарочном мероприятии (оплата регистрационного сбора, аренды выставочного площади и оборудования).</w:t>
      </w:r>
      <w:bookmarkEnd w:id="15"/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b/>
          <w:color w:val="000000"/>
          <w:sz w:val="26"/>
          <w:szCs w:val="26"/>
        </w:rPr>
        <w:t>Для получения услуги необходимо подать заявку через Цифровую платформу МСП.РФ, приложив к заявке</w:t>
      </w:r>
      <w:r w:rsidRPr="00635EFA">
        <w:rPr>
          <w:color w:val="000000"/>
          <w:sz w:val="26"/>
          <w:szCs w:val="26"/>
        </w:rPr>
        <w:t>: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справку о постановке на учет (снятии с учета) физического лица в качестве налогоплательщика налога на профессиональный доход;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t>- справку о состоянии расчетов (доходах) по налогу на профессиональный доход;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635EFA">
        <w:rPr>
          <w:color w:val="000000"/>
          <w:sz w:val="26"/>
          <w:szCs w:val="26"/>
        </w:rPr>
        <w:lastRenderedPageBreak/>
        <w:t>- коммерческое предложение или счет на оплату с расшифровкой стоимости каждой позиции от организатора выставочно-ярмарочного мероприятия.</w:t>
      </w:r>
    </w:p>
    <w:p w:rsidR="009F70A6" w:rsidRPr="00635EFA" w:rsidRDefault="009F70A6" w:rsidP="00635EF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p w:rsidR="009F70A6" w:rsidRPr="00635EFA" w:rsidRDefault="009F70A6" w:rsidP="00635EFA">
      <w:pPr>
        <w:pStyle w:val="Default"/>
        <w:tabs>
          <w:tab w:val="left" w:pos="-142"/>
          <w:tab w:val="left" w:pos="0"/>
        </w:tabs>
        <w:ind w:firstLine="709"/>
        <w:jc w:val="both"/>
        <w:rPr>
          <w:iCs/>
          <w:color w:val="auto"/>
          <w:sz w:val="26"/>
          <w:szCs w:val="26"/>
        </w:rPr>
      </w:pPr>
    </w:p>
    <w:p w:rsidR="009F70A6" w:rsidRPr="00635EFA" w:rsidRDefault="009F70A6" w:rsidP="00635EFA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35EFA">
        <w:rPr>
          <w:rFonts w:ascii="Times New Roman" w:hAnsi="Times New Roman"/>
          <w:b/>
          <w:sz w:val="26"/>
          <w:szCs w:val="26"/>
        </w:rPr>
        <w:t>АО «РЕГИОНАЛЬНАЯ ЛИЗИНГОВАЯ КОМПАНИЯ РТ»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b/>
          <w:color w:val="auto"/>
          <w:sz w:val="26"/>
          <w:szCs w:val="26"/>
        </w:rPr>
      </w:pPr>
      <w:r w:rsidRPr="00635EFA">
        <w:rPr>
          <w:b/>
          <w:color w:val="auto"/>
          <w:sz w:val="26"/>
          <w:szCs w:val="26"/>
        </w:rPr>
        <w:t>Льготный лизинг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635EFA">
        <w:rPr>
          <w:color w:val="auto"/>
          <w:sz w:val="26"/>
          <w:szCs w:val="26"/>
        </w:rPr>
        <w:t>Условия, действующие в настоящее время по льготному лизингу: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color w:val="auto"/>
          <w:sz w:val="26"/>
          <w:szCs w:val="26"/>
        </w:rPr>
        <w:t xml:space="preserve"> процентная ставка: 6% годовых (для российского оборудования), 8% годовых (для иностранного оборудования);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color w:val="auto"/>
          <w:sz w:val="26"/>
          <w:szCs w:val="26"/>
        </w:rPr>
        <w:t xml:space="preserve"> сумма финансирования: от 2,5 млн рублей до 50 млн рублей, для лизингополучателей, зарегистрированных и (или) осуществляющих деятельность на территории Республики Татарстан, минимальный размер суммы финансирования от 500 тыс. рублей. 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i/>
          <w:color w:val="auto"/>
          <w:sz w:val="26"/>
          <w:szCs w:val="26"/>
        </w:rPr>
      </w:pPr>
      <w:r w:rsidRPr="00635EFA">
        <w:rPr>
          <w:i/>
          <w:color w:val="auto"/>
          <w:sz w:val="26"/>
          <w:szCs w:val="26"/>
        </w:rPr>
        <w:t>Справочно: сумма снижена с 200 млн. руб. до 50 млн. руб. на период до докапитализации РЛК (решение Совета директоров РЛК от 14.04.2021).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635EFA">
        <w:rPr>
          <w:bCs/>
          <w:sz w:val="26"/>
          <w:szCs w:val="26"/>
        </w:rPr>
        <w:t>–</w:t>
      </w:r>
      <w:r w:rsidRPr="00635EFA">
        <w:rPr>
          <w:color w:val="auto"/>
          <w:sz w:val="26"/>
          <w:szCs w:val="26"/>
        </w:rPr>
        <w:t xml:space="preserve"> авансовый платеж: от 15% от стоимости предмета лизинга.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color w:val="auto"/>
          <w:sz w:val="26"/>
          <w:szCs w:val="26"/>
        </w:rPr>
      </w:pPr>
      <w:r w:rsidRPr="00635EFA">
        <w:rPr>
          <w:color w:val="auto"/>
          <w:sz w:val="26"/>
          <w:szCs w:val="26"/>
        </w:rPr>
        <w:t>Для сельскохозяйственных кооперативов авансовый платеж от 10 %, максимальный срок лизинга – до 7 лет (стандарт – 5 лет).</w:t>
      </w:r>
    </w:p>
    <w:p w:rsidR="009F70A6" w:rsidRPr="00635EFA" w:rsidRDefault="009F70A6" w:rsidP="00635EFA">
      <w:pPr>
        <w:pStyle w:val="Default"/>
        <w:widowControl w:val="0"/>
        <w:tabs>
          <w:tab w:val="left" w:pos="-142"/>
          <w:tab w:val="left" w:pos="0"/>
        </w:tabs>
        <w:ind w:firstLine="709"/>
        <w:jc w:val="both"/>
        <w:rPr>
          <w:color w:val="auto"/>
          <w:sz w:val="26"/>
          <w:szCs w:val="26"/>
        </w:rPr>
      </w:pPr>
    </w:p>
    <w:p w:rsidR="009F70A6" w:rsidRPr="00635EFA" w:rsidRDefault="009F70A6" w:rsidP="00635EFA">
      <w:pPr>
        <w:ind w:firstLine="709"/>
        <w:jc w:val="both"/>
        <w:rPr>
          <w:sz w:val="26"/>
          <w:szCs w:val="26"/>
        </w:rPr>
      </w:pPr>
      <w:r w:rsidRPr="00635EFA">
        <w:rPr>
          <w:sz w:val="26"/>
          <w:szCs w:val="26"/>
        </w:rPr>
        <w:t xml:space="preserve">Более подробную информацию об услугах можно получить по телефону «горячей линии» 8 (843) 524-90-90, в информационно-телекоммуникационной сети Интернет по адресу www.fpprt.ru, а также обратившись лично в МФЦ для бизнеса Некоммерческой микрокредитной компании «Фонд поддержки предпринимательства Республики Татарстан» по адресу: г. Казань, ул. Петербургская, 28 или обратиться к региональным представителям, находящимся в муниципальных образованиях Республики Татарстан, контактные данные которых размещены на официальном сайте Некоммерческой микрокредитной компании «Фонд поддержки предпринимательства Республики Татарстан» информационно- телекоммуникационной системе «Интернет» по адресу </w:t>
      </w:r>
      <w:hyperlink r:id="rId7" w:history="1">
        <w:r w:rsidRPr="00635EFA">
          <w:rPr>
            <w:rStyle w:val="a3"/>
            <w:sz w:val="26"/>
            <w:szCs w:val="26"/>
            <w:lang w:val="en-US"/>
          </w:rPr>
          <w:t>www</w:t>
        </w:r>
        <w:r w:rsidRPr="00635EFA">
          <w:rPr>
            <w:rStyle w:val="a3"/>
            <w:sz w:val="26"/>
            <w:szCs w:val="26"/>
          </w:rPr>
          <w:t>.</w:t>
        </w:r>
        <w:r w:rsidRPr="00635EFA">
          <w:rPr>
            <w:rStyle w:val="a3"/>
            <w:sz w:val="26"/>
            <w:szCs w:val="26"/>
            <w:lang w:val="en-US"/>
          </w:rPr>
          <w:t>fpprt</w:t>
        </w:r>
        <w:r w:rsidRPr="00635EFA">
          <w:rPr>
            <w:rStyle w:val="a3"/>
            <w:sz w:val="26"/>
            <w:szCs w:val="26"/>
          </w:rPr>
          <w:t>.</w:t>
        </w:r>
        <w:r w:rsidRPr="00635EFA">
          <w:rPr>
            <w:rStyle w:val="a3"/>
            <w:sz w:val="26"/>
            <w:szCs w:val="26"/>
            <w:lang w:val="en-US"/>
          </w:rPr>
          <w:t>ru</w:t>
        </w:r>
      </w:hyperlink>
      <w:r w:rsidRPr="00635EFA">
        <w:rPr>
          <w:sz w:val="26"/>
          <w:szCs w:val="26"/>
        </w:rPr>
        <w:t xml:space="preserve"> в разделе Центр «Мой бизнес»/контакт.</w:t>
      </w:r>
    </w:p>
    <w:p w:rsidR="009F70A6" w:rsidRPr="00635EFA" w:rsidRDefault="009F70A6" w:rsidP="00635EFA">
      <w:pPr>
        <w:rPr>
          <w:sz w:val="26"/>
          <w:szCs w:val="26"/>
        </w:rPr>
      </w:pPr>
    </w:p>
    <w:p w:rsidR="008165E5" w:rsidRPr="00635EFA" w:rsidRDefault="008165E5" w:rsidP="00635EFA">
      <w:pPr>
        <w:rPr>
          <w:sz w:val="26"/>
          <w:szCs w:val="26"/>
        </w:rPr>
      </w:pPr>
    </w:p>
    <w:p w:rsidR="00EC1777" w:rsidRPr="00635EFA" w:rsidRDefault="00EC1777" w:rsidP="00635EFA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EC1777" w:rsidRPr="00635EFA" w:rsidRDefault="00EC1777" w:rsidP="00635EFA">
      <w:pPr>
        <w:rPr>
          <w:sz w:val="26"/>
          <w:szCs w:val="26"/>
        </w:rPr>
      </w:pPr>
    </w:p>
    <w:p w:rsidR="00EC1777" w:rsidRPr="00635EFA" w:rsidRDefault="00EC1777" w:rsidP="00635EFA">
      <w:pPr>
        <w:rPr>
          <w:sz w:val="26"/>
          <w:szCs w:val="26"/>
        </w:rPr>
      </w:pPr>
    </w:p>
    <w:p w:rsidR="003E41E8" w:rsidRPr="00635EFA" w:rsidRDefault="00EC1777" w:rsidP="00635EFA">
      <w:pPr>
        <w:tabs>
          <w:tab w:val="left" w:pos="2917"/>
        </w:tabs>
        <w:overflowPunct/>
        <w:autoSpaceDE/>
        <w:autoSpaceDN/>
        <w:adjustRightInd/>
        <w:textAlignment w:val="auto"/>
        <w:rPr>
          <w:sz w:val="26"/>
          <w:szCs w:val="26"/>
        </w:rPr>
      </w:pPr>
      <w:r w:rsidRPr="00635EFA">
        <w:rPr>
          <w:sz w:val="26"/>
          <w:szCs w:val="26"/>
        </w:rPr>
        <w:tab/>
      </w:r>
      <w:r w:rsidR="003E41E8" w:rsidRPr="00635EFA">
        <w:rPr>
          <w:b/>
          <w:bCs/>
          <w:i/>
          <w:iCs/>
          <w:sz w:val="26"/>
          <w:szCs w:val="26"/>
        </w:rPr>
        <w:t xml:space="preserve">       </w:t>
      </w:r>
    </w:p>
    <w:p w:rsidR="003E41E8" w:rsidRPr="00635EFA" w:rsidRDefault="003E41E8" w:rsidP="00635EFA">
      <w:pPr>
        <w:rPr>
          <w:sz w:val="26"/>
          <w:szCs w:val="26"/>
        </w:rPr>
      </w:pPr>
    </w:p>
    <w:sectPr w:rsidR="003E41E8" w:rsidRPr="00635EFA" w:rsidSect="00635EFA">
      <w:headerReference w:type="default" r:id="rId8"/>
      <w:pgSz w:w="11906" w:h="16838"/>
      <w:pgMar w:top="568" w:right="567" w:bottom="1134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0B" w:rsidRDefault="00D0210B">
      <w:r>
        <w:separator/>
      </w:r>
    </w:p>
  </w:endnote>
  <w:endnote w:type="continuationSeparator" w:id="1">
    <w:p w:rsidR="00D0210B" w:rsidRDefault="00D0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0B" w:rsidRDefault="00D0210B">
      <w:r>
        <w:separator/>
      </w:r>
    </w:p>
  </w:footnote>
  <w:footnote w:type="continuationSeparator" w:id="1">
    <w:p w:rsidR="00D0210B" w:rsidRDefault="00D0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40645"/>
      <w:docPartObj>
        <w:docPartGallery w:val="Page Numbers (Top of Page)"/>
        <w:docPartUnique/>
      </w:docPartObj>
    </w:sdtPr>
    <w:sdtContent>
      <w:p w:rsidR="00135450" w:rsidRDefault="00FE70CD">
        <w:pPr>
          <w:pStyle w:val="a4"/>
          <w:jc w:val="center"/>
        </w:pPr>
        <w:r>
          <w:fldChar w:fldCharType="begin"/>
        </w:r>
        <w:r w:rsidR="003E38B6">
          <w:instrText>PAGE   \* MERGEFORMAT</w:instrText>
        </w:r>
        <w:r>
          <w:fldChar w:fldCharType="separate"/>
        </w:r>
        <w:r w:rsidR="00647D16">
          <w:rPr>
            <w:noProof/>
          </w:rPr>
          <w:t>2</w:t>
        </w:r>
        <w:r>
          <w:fldChar w:fldCharType="end"/>
        </w:r>
      </w:p>
    </w:sdtContent>
  </w:sdt>
  <w:p w:rsidR="00135450" w:rsidRDefault="00D02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2C"/>
    <w:multiLevelType w:val="hybridMultilevel"/>
    <w:tmpl w:val="1B0A9CC0"/>
    <w:lvl w:ilvl="0" w:tplc="DD1047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C3CA3"/>
    <w:multiLevelType w:val="hybridMultilevel"/>
    <w:tmpl w:val="DBE0E4FC"/>
    <w:lvl w:ilvl="0" w:tplc="1AA8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D0970"/>
    <w:multiLevelType w:val="hybridMultilevel"/>
    <w:tmpl w:val="680CFC18"/>
    <w:lvl w:ilvl="0" w:tplc="C1AEE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13F57"/>
    <w:multiLevelType w:val="hybridMultilevel"/>
    <w:tmpl w:val="6A5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149F"/>
    <w:multiLevelType w:val="hybridMultilevel"/>
    <w:tmpl w:val="7B642032"/>
    <w:lvl w:ilvl="0" w:tplc="181091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EF0EA8"/>
    <w:multiLevelType w:val="hybridMultilevel"/>
    <w:tmpl w:val="E40651DE"/>
    <w:lvl w:ilvl="0" w:tplc="181091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FA4567"/>
    <w:multiLevelType w:val="hybridMultilevel"/>
    <w:tmpl w:val="8DFEC222"/>
    <w:lvl w:ilvl="0" w:tplc="0474331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6651EA"/>
    <w:multiLevelType w:val="hybridMultilevel"/>
    <w:tmpl w:val="C9868D76"/>
    <w:lvl w:ilvl="0" w:tplc="62ACE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CE4E1B"/>
    <w:multiLevelType w:val="hybridMultilevel"/>
    <w:tmpl w:val="6720A10C"/>
    <w:lvl w:ilvl="0" w:tplc="B9D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0F1FD2"/>
    <w:multiLevelType w:val="hybridMultilevel"/>
    <w:tmpl w:val="32EC0AB4"/>
    <w:lvl w:ilvl="0" w:tplc="3F62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972DF"/>
    <w:multiLevelType w:val="hybridMultilevel"/>
    <w:tmpl w:val="D092F3F6"/>
    <w:lvl w:ilvl="0" w:tplc="0060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E6EE7"/>
    <w:multiLevelType w:val="hybridMultilevel"/>
    <w:tmpl w:val="110EA74C"/>
    <w:lvl w:ilvl="0" w:tplc="6A4C53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7B6A7026"/>
    <w:multiLevelType w:val="hybridMultilevel"/>
    <w:tmpl w:val="339A2628"/>
    <w:lvl w:ilvl="0" w:tplc="9A3A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5E5"/>
    <w:rsid w:val="001E773A"/>
    <w:rsid w:val="003C06BB"/>
    <w:rsid w:val="003C11DF"/>
    <w:rsid w:val="003E38B6"/>
    <w:rsid w:val="003E41E8"/>
    <w:rsid w:val="003E5B93"/>
    <w:rsid w:val="00402790"/>
    <w:rsid w:val="0045031F"/>
    <w:rsid w:val="004C04EE"/>
    <w:rsid w:val="00504B5D"/>
    <w:rsid w:val="00505A64"/>
    <w:rsid w:val="00603544"/>
    <w:rsid w:val="0061560F"/>
    <w:rsid w:val="00635EFA"/>
    <w:rsid w:val="00647D16"/>
    <w:rsid w:val="006511A5"/>
    <w:rsid w:val="00657831"/>
    <w:rsid w:val="0074155C"/>
    <w:rsid w:val="007C1773"/>
    <w:rsid w:val="00807448"/>
    <w:rsid w:val="008165E5"/>
    <w:rsid w:val="00827678"/>
    <w:rsid w:val="00912E15"/>
    <w:rsid w:val="009130DA"/>
    <w:rsid w:val="009473C2"/>
    <w:rsid w:val="009A3653"/>
    <w:rsid w:val="009F70A6"/>
    <w:rsid w:val="00A308C9"/>
    <w:rsid w:val="00AD2065"/>
    <w:rsid w:val="00B611AE"/>
    <w:rsid w:val="00B74462"/>
    <w:rsid w:val="00C17CE4"/>
    <w:rsid w:val="00C529D6"/>
    <w:rsid w:val="00CB114E"/>
    <w:rsid w:val="00CC17F7"/>
    <w:rsid w:val="00CD1645"/>
    <w:rsid w:val="00CE3E12"/>
    <w:rsid w:val="00D0210B"/>
    <w:rsid w:val="00D135F7"/>
    <w:rsid w:val="00DC7D84"/>
    <w:rsid w:val="00DE675C"/>
    <w:rsid w:val="00E57110"/>
    <w:rsid w:val="00EC1777"/>
    <w:rsid w:val="00ED6F06"/>
    <w:rsid w:val="00FE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8B6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3E3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ПАРАГРАФ,Абзац списка основной,Bullet List,FooterText,numbered,список 1,Абзац списка11,List Paragraph,ТАБЛИЦА: текст,Маркер,Выделеный,Текст с номером,Абзац списка для документа,Абзац списка4,Абзац списка1"/>
    <w:basedOn w:val="a"/>
    <w:link w:val="a7"/>
    <w:uiPriority w:val="34"/>
    <w:qFormat/>
    <w:rsid w:val="003E38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ПАРАГРАФ Знак,Абзац списка основной Знак,Bullet List Знак,FooterText Знак,numbered Знак,список 1 Знак,Абзац списка11 Знак,List Paragraph Знак,ТАБЛИЦА: текст Знак,Маркер Знак,Выделеный Знак,Текст с номером Знак,Абзац списка4 Знак"/>
    <w:basedOn w:val="a0"/>
    <w:link w:val="a6"/>
    <w:uiPriority w:val="34"/>
    <w:locked/>
    <w:rsid w:val="003E38B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E38B6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character" w:customStyle="1" w:styleId="FontStyle97">
    <w:name w:val="Font Style97"/>
    <w:uiPriority w:val="99"/>
    <w:rsid w:val="003E38B6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Default">
    <w:name w:val="Default"/>
    <w:rsid w:val="003E3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p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Гульшат Маратовна</dc:creator>
  <cp:lastModifiedBy>adm</cp:lastModifiedBy>
  <cp:revision>2</cp:revision>
  <dcterms:created xsi:type="dcterms:W3CDTF">2022-04-20T06:08:00Z</dcterms:created>
  <dcterms:modified xsi:type="dcterms:W3CDTF">2022-04-20T06:08:00Z</dcterms:modified>
</cp:coreProperties>
</file>